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31AF1" w14:textId="4ADCFF35" w:rsidR="00C06216" w:rsidRPr="007A38F8" w:rsidRDefault="00D9650C" w:rsidP="00C06216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Guidance for Acceptable </w:t>
      </w:r>
      <w:r w:rsidR="004C2207" w:rsidRPr="007A38F8">
        <w:rPr>
          <w:sz w:val="40"/>
          <w:szCs w:val="40"/>
        </w:rPr>
        <w:t>Load Calculation</w:t>
      </w:r>
      <w:r>
        <w:rPr>
          <w:sz w:val="40"/>
          <w:szCs w:val="40"/>
        </w:rPr>
        <w:t>s</w:t>
      </w:r>
      <w:r w:rsidR="004C2207" w:rsidRPr="007A38F8">
        <w:rPr>
          <w:sz w:val="40"/>
          <w:szCs w:val="40"/>
        </w:rPr>
        <w:t xml:space="preserve"> </w:t>
      </w:r>
    </w:p>
    <w:p w14:paraId="796BD868" w14:textId="19D30B62" w:rsidR="004C2207" w:rsidRPr="000270E0" w:rsidRDefault="00922B39" w:rsidP="007A38F8">
      <w:pPr>
        <w:pStyle w:val="Subtitle"/>
        <w:rPr>
          <w:rFonts w:eastAsiaTheme="minorHAnsi"/>
          <w:color w:val="auto"/>
          <w:spacing w:val="0"/>
        </w:rPr>
      </w:pPr>
      <w:r w:rsidRPr="000270E0">
        <w:rPr>
          <w:rFonts w:eastAsiaTheme="minorHAnsi"/>
          <w:color w:val="auto"/>
          <w:spacing w:val="0"/>
        </w:rPr>
        <w:t>Published:</w:t>
      </w:r>
      <w:r w:rsidR="00512A93">
        <w:rPr>
          <w:rFonts w:eastAsiaTheme="minorHAnsi"/>
          <w:color w:val="auto"/>
          <w:spacing w:val="0"/>
        </w:rPr>
        <w:t xml:space="preserve"> </w:t>
      </w:r>
      <w:r w:rsidR="00B4697C">
        <w:rPr>
          <w:rFonts w:eastAsiaTheme="minorHAnsi"/>
          <w:color w:val="auto"/>
          <w:spacing w:val="0"/>
        </w:rPr>
        <w:t>December 1, 202</w:t>
      </w:r>
      <w:r w:rsidR="004A640C">
        <w:rPr>
          <w:rFonts w:eastAsiaTheme="minorHAnsi"/>
          <w:color w:val="auto"/>
          <w:spacing w:val="0"/>
        </w:rPr>
        <w:t>, Revise</w:t>
      </w:r>
      <w:r w:rsidR="00C3140C">
        <w:rPr>
          <w:rFonts w:eastAsiaTheme="minorHAnsi"/>
          <w:color w:val="auto"/>
          <w:spacing w:val="0"/>
        </w:rPr>
        <w:t>d</w:t>
      </w:r>
      <w:r w:rsidR="004A640C">
        <w:rPr>
          <w:rFonts w:eastAsiaTheme="minorHAnsi"/>
          <w:color w:val="auto"/>
          <w:spacing w:val="0"/>
        </w:rPr>
        <w:t xml:space="preserve"> July </w:t>
      </w:r>
      <w:r w:rsidR="00C3140C">
        <w:rPr>
          <w:rFonts w:eastAsiaTheme="minorHAnsi"/>
          <w:color w:val="auto"/>
          <w:spacing w:val="0"/>
        </w:rPr>
        <w:t>16, 2024</w:t>
      </w:r>
    </w:p>
    <w:p w14:paraId="39E57528" w14:textId="13915727" w:rsidR="2AEC9FB6" w:rsidRPr="000E36ED" w:rsidRDefault="00BA682B" w:rsidP="2A1A5652">
      <w:r>
        <w:t xml:space="preserve">This document </w:t>
      </w:r>
      <w:r w:rsidR="005E2EA6">
        <w:t>provides gui</w:t>
      </w:r>
      <w:r w:rsidR="0026224D">
        <w:t>dance</w:t>
      </w:r>
      <w:r w:rsidR="005E2EA6">
        <w:t xml:space="preserve"> </w:t>
      </w:r>
      <w:r w:rsidR="00876B28">
        <w:t>on how</w:t>
      </w:r>
      <w:r w:rsidR="007548F4">
        <w:t xml:space="preserve"> </w:t>
      </w:r>
      <w:r w:rsidR="00C318D3">
        <w:t>to</w:t>
      </w:r>
      <w:r w:rsidR="0026224D">
        <w:t xml:space="preserve"> per</w:t>
      </w:r>
      <w:r w:rsidR="007966F5">
        <w:t xml:space="preserve">form </w:t>
      </w:r>
      <w:r w:rsidR="00F160FB">
        <w:t xml:space="preserve">heating and cooling load calculations </w:t>
      </w:r>
      <w:r w:rsidR="00906BF3">
        <w:t>for a</w:t>
      </w:r>
      <w:r w:rsidR="00CD7208">
        <w:t>pplication</w:t>
      </w:r>
      <w:r w:rsidR="00906BF3">
        <w:t>s</w:t>
      </w:r>
      <w:r w:rsidR="00CD7208">
        <w:t xml:space="preserve"> </w:t>
      </w:r>
      <w:r w:rsidR="00906BF3">
        <w:t xml:space="preserve">to </w:t>
      </w:r>
      <w:r w:rsidR="00CD7208">
        <w:t xml:space="preserve">the </w:t>
      </w:r>
      <w:r w:rsidR="00057900">
        <w:t xml:space="preserve">New York State </w:t>
      </w:r>
      <w:r w:rsidR="00CC56E8">
        <w:t>C</w:t>
      </w:r>
      <w:r w:rsidR="008B6018">
        <w:t xml:space="preserve">lean </w:t>
      </w:r>
      <w:r w:rsidR="00CC56E8">
        <w:t>H</w:t>
      </w:r>
      <w:r w:rsidR="008B6018">
        <w:t>eat</w:t>
      </w:r>
      <w:r w:rsidR="00CC56E8">
        <w:t xml:space="preserve"> </w:t>
      </w:r>
      <w:r w:rsidR="00CD7208">
        <w:t>P</w:t>
      </w:r>
      <w:r w:rsidR="00CC56E8">
        <w:t>rogram</w:t>
      </w:r>
      <w:r w:rsidR="57EC8C97">
        <w:t>.</w:t>
      </w:r>
      <w:r w:rsidR="00465769">
        <w:t xml:space="preserve"> </w:t>
      </w:r>
      <w:r w:rsidR="006F7449">
        <w:t xml:space="preserve">Load calculations </w:t>
      </w:r>
      <w:r w:rsidR="000176F0">
        <w:t>are required for all application</w:t>
      </w:r>
      <w:r w:rsidR="00EC3A55">
        <w:t>s</w:t>
      </w:r>
      <w:r w:rsidR="000176F0">
        <w:t xml:space="preserve"> for Clean Heat incentives and are subject to </w:t>
      </w:r>
      <w:r w:rsidR="00EA4A4B">
        <w:t>review</w:t>
      </w:r>
      <w:r w:rsidR="00DA11F8">
        <w:t xml:space="preserve"> by </w:t>
      </w:r>
      <w:r w:rsidR="00FC1274">
        <w:t xml:space="preserve">the </w:t>
      </w:r>
      <w:r w:rsidR="00DA11F8">
        <w:t>Program Administrators</w:t>
      </w:r>
      <w:r w:rsidR="00EA4A4B">
        <w:t xml:space="preserve">. </w:t>
      </w:r>
      <w:r w:rsidR="001F081C">
        <w:t xml:space="preserve">Participating </w:t>
      </w:r>
      <w:r w:rsidR="008F5B0D">
        <w:t xml:space="preserve">Contractors who </w:t>
      </w:r>
      <w:r w:rsidR="001F081C">
        <w:t>choose</w:t>
      </w:r>
      <w:r w:rsidR="008F5B0D">
        <w:t xml:space="preserve"> to perform load calculations</w:t>
      </w:r>
      <w:r w:rsidR="001F081C">
        <w:t xml:space="preserve"> </w:t>
      </w:r>
      <w:r w:rsidR="00B3258D">
        <w:t>that do not meet th</w:t>
      </w:r>
      <w:r w:rsidR="000B0E3E">
        <w:t>e</w:t>
      </w:r>
      <w:r w:rsidR="00B3258D">
        <w:t xml:space="preserve"> </w:t>
      </w:r>
      <w:r w:rsidR="008F5B0D">
        <w:t xml:space="preserve">criteria </w:t>
      </w:r>
      <w:r w:rsidR="000B0E3E">
        <w:t xml:space="preserve">outlined in this document </w:t>
      </w:r>
      <w:r w:rsidR="008B6544">
        <w:t xml:space="preserve">may be </w:t>
      </w:r>
      <w:r w:rsidR="00B3258D">
        <w:t xml:space="preserve">asked to </w:t>
      </w:r>
      <w:r w:rsidR="00E74FFE">
        <w:t xml:space="preserve">provide </w:t>
      </w:r>
      <w:r w:rsidR="00AD3DA0">
        <w:t xml:space="preserve">written </w:t>
      </w:r>
      <w:r w:rsidR="00E74FFE">
        <w:t xml:space="preserve">justification and </w:t>
      </w:r>
      <w:r w:rsidR="00BF48A6">
        <w:t xml:space="preserve">their projects </w:t>
      </w:r>
      <w:r w:rsidR="00AD3DA0">
        <w:t xml:space="preserve">may be </w:t>
      </w:r>
      <w:r w:rsidR="008B6544">
        <w:t>subject to additional review.</w:t>
      </w:r>
    </w:p>
    <w:p w14:paraId="0B7E17C7" w14:textId="77777777" w:rsidR="003F5909" w:rsidRPr="007A38F8" w:rsidRDefault="00977866" w:rsidP="007A38F8">
      <w:pPr>
        <w:pStyle w:val="ListParagraph"/>
        <w:numPr>
          <w:ilvl w:val="0"/>
          <w:numId w:val="6"/>
        </w:numPr>
        <w:rPr>
          <w:b/>
          <w:bCs/>
        </w:rPr>
      </w:pPr>
      <w:r w:rsidRPr="007A38F8">
        <w:rPr>
          <w:b/>
          <w:bCs/>
        </w:rPr>
        <w:t>Methodology</w:t>
      </w:r>
    </w:p>
    <w:p w14:paraId="5C202EE5" w14:textId="2A8C4B24" w:rsidR="00F1431D" w:rsidRDefault="1EA5D986" w:rsidP="007B23C3">
      <w:pPr>
        <w:pStyle w:val="ListParagraph"/>
        <w:numPr>
          <w:ilvl w:val="1"/>
          <w:numId w:val="6"/>
        </w:numPr>
      </w:pPr>
      <w:r w:rsidRPr="000E36ED">
        <w:t>Calc</w:t>
      </w:r>
      <w:r w:rsidR="2745A3C3" w:rsidRPr="000E36ED">
        <w:t>ulations</w:t>
      </w:r>
      <w:r w:rsidRPr="000E36ED">
        <w:t xml:space="preserve"> shall be in </w:t>
      </w:r>
      <w:r w:rsidR="2AEC9FB6" w:rsidRPr="000E36ED">
        <w:t xml:space="preserve">accordance with ACCA </w:t>
      </w:r>
      <w:r w:rsidR="00027331">
        <w:t xml:space="preserve">Standard </w:t>
      </w:r>
      <w:r w:rsidR="2AEC9FB6" w:rsidRPr="000E36ED">
        <w:t>183-2007</w:t>
      </w:r>
      <w:r w:rsidR="00027331">
        <w:t xml:space="preserve"> for commercial</w:t>
      </w:r>
      <w:r w:rsidR="001A314F">
        <w:t xml:space="preserve"> projects</w:t>
      </w:r>
      <w:r w:rsidR="007B23C3">
        <w:t>,</w:t>
      </w:r>
      <w:r w:rsidR="00027331">
        <w:t xml:space="preserve"> </w:t>
      </w:r>
      <w:r w:rsidR="00027331" w:rsidRPr="000E36ED">
        <w:t xml:space="preserve">ACCA Manual J for </w:t>
      </w:r>
      <w:r w:rsidR="00027331">
        <w:t>r</w:t>
      </w:r>
      <w:r w:rsidR="00027331" w:rsidRPr="000E36ED">
        <w:t>esidential</w:t>
      </w:r>
      <w:r w:rsidR="001A314F">
        <w:t xml:space="preserve"> projects</w:t>
      </w:r>
      <w:r w:rsidR="00135982">
        <w:t xml:space="preserve">, or other approved calculation </w:t>
      </w:r>
      <w:r w:rsidR="00D031B4">
        <w:t xml:space="preserve">methods </w:t>
      </w:r>
      <w:r w:rsidR="00D031B4" w:rsidRPr="000E36ED">
        <w:t>in</w:t>
      </w:r>
      <w:r w:rsidR="007B23C3">
        <w:t xml:space="preserve"> accordance with </w:t>
      </w:r>
      <w:r w:rsidR="50B7C897" w:rsidRPr="000E36ED">
        <w:t>the</w:t>
      </w:r>
      <w:r w:rsidR="00135982">
        <w:t xml:space="preserve"> Clean Heat</w:t>
      </w:r>
      <w:r w:rsidR="50B7C897" w:rsidRPr="000E36ED">
        <w:t xml:space="preserve"> Program </w:t>
      </w:r>
      <w:r w:rsidR="2907FE02" w:rsidRPr="000E36ED">
        <w:t>Manual</w:t>
      </w:r>
      <w:r w:rsidR="00B24565" w:rsidRPr="000E36ED">
        <w:t xml:space="preserve">. </w:t>
      </w:r>
    </w:p>
    <w:p w14:paraId="29978B31" w14:textId="609C02B1" w:rsidR="1EA5D986" w:rsidRPr="000E36ED" w:rsidRDefault="003F0BEF" w:rsidP="007B23C3">
      <w:pPr>
        <w:pStyle w:val="ListParagraph"/>
        <w:numPr>
          <w:ilvl w:val="1"/>
          <w:numId w:val="6"/>
        </w:numPr>
      </w:pPr>
      <w:r>
        <w:t>Residential e</w:t>
      </w:r>
      <w:r w:rsidR="00B24565" w:rsidRPr="000E36ED">
        <w:t>quipment sizing shall be based on manufacturers’ extended performance tables</w:t>
      </w:r>
      <w:r>
        <w:t xml:space="preserve"> </w:t>
      </w:r>
      <w:r w:rsidR="00440CE1">
        <w:t>in accordance with</w:t>
      </w:r>
      <w:r>
        <w:t xml:space="preserve"> ACCA Manual S</w:t>
      </w:r>
      <w:r w:rsidR="00B24565" w:rsidRPr="000E36ED">
        <w:t xml:space="preserve">, not </w:t>
      </w:r>
      <w:r w:rsidR="00440CE1">
        <w:t xml:space="preserve">based on </w:t>
      </w:r>
      <w:r w:rsidR="00B24565" w:rsidRPr="000E36ED">
        <w:t>nominal size or AHRI ratings.</w:t>
      </w:r>
    </w:p>
    <w:p w14:paraId="63A1BAFB" w14:textId="78C3296F" w:rsidR="003C26B1" w:rsidRPr="000E36ED" w:rsidDel="00CF63EF" w:rsidRDefault="00843833" w:rsidP="007A38F8">
      <w:pPr>
        <w:pStyle w:val="ListParagraph"/>
        <w:numPr>
          <w:ilvl w:val="1"/>
          <w:numId w:val="6"/>
        </w:numPr>
      </w:pPr>
      <w:r>
        <w:t xml:space="preserve">Each outdoor </w:t>
      </w:r>
      <w:r w:rsidR="00AA07BF">
        <w:t>condensing unit</w:t>
      </w:r>
      <w:r>
        <w:t xml:space="preserve"> should be sized for the </w:t>
      </w:r>
      <w:r w:rsidR="00C0456F">
        <w:t>dominant heating or cooling</w:t>
      </w:r>
      <w:r>
        <w:t xml:space="preserve"> load of its</w:t>
      </w:r>
      <w:r w:rsidR="008541A3">
        <w:t xml:space="preserve"> corresponding</w:t>
      </w:r>
      <w:r>
        <w:t xml:space="preserve"> zone</w:t>
      </w:r>
      <w:r w:rsidR="008541A3">
        <w:t>.</w:t>
      </w:r>
      <w:r w:rsidDel="00ED6685">
        <w:t xml:space="preserve"> </w:t>
      </w:r>
      <w:r w:rsidR="007317B7">
        <w:t xml:space="preserve">When </w:t>
      </w:r>
      <w:r w:rsidR="00A12A67">
        <w:t xml:space="preserve">multiple outdoor </w:t>
      </w:r>
      <w:r w:rsidR="00B4071A">
        <w:t xml:space="preserve">condenser units </w:t>
      </w:r>
      <w:r w:rsidR="00E54CDB">
        <w:t>condition</w:t>
      </w:r>
      <w:r w:rsidR="00B4071A">
        <w:t xml:space="preserve"> </w:t>
      </w:r>
      <w:r w:rsidR="007317B7">
        <w:t>se</w:t>
      </w:r>
      <w:r w:rsidR="006D7684">
        <w:t>parate zones within a building</w:t>
      </w:r>
      <w:r w:rsidR="00B4071A">
        <w:t xml:space="preserve">, </w:t>
      </w:r>
      <w:r w:rsidR="00A24F98">
        <w:t xml:space="preserve">the </w:t>
      </w:r>
      <w:r w:rsidR="00A67BA8">
        <w:t xml:space="preserve">individual </w:t>
      </w:r>
      <w:r w:rsidR="00BE1B50">
        <w:t xml:space="preserve">zonal loads should </w:t>
      </w:r>
      <w:r w:rsidR="007B4D63">
        <w:t xml:space="preserve">be equal to the </w:t>
      </w:r>
      <w:r w:rsidR="00C0456F">
        <w:t xml:space="preserve">dominant </w:t>
      </w:r>
      <w:r>
        <w:t xml:space="preserve">heating </w:t>
      </w:r>
      <w:r w:rsidR="00C0456F">
        <w:t xml:space="preserve">or </w:t>
      </w:r>
      <w:r w:rsidR="007B4D63">
        <w:t>cooling load of that zone</w:t>
      </w:r>
      <w:r w:rsidR="00C42312">
        <w:t xml:space="preserve">. When one outdoor condenser unit </w:t>
      </w:r>
      <w:r w:rsidR="00E54CDB">
        <w:t>conditions</w:t>
      </w:r>
      <w:r w:rsidR="00C42312">
        <w:t xml:space="preserve"> multiple zones within a building (e.g., a VRF system), the </w:t>
      </w:r>
      <w:r w:rsidR="00FE0688">
        <w:t xml:space="preserve">block load of the </w:t>
      </w:r>
      <w:r w:rsidR="006B0572">
        <w:t xml:space="preserve">entire conditioned space should be used </w:t>
      </w:r>
      <w:r w:rsidR="00D738B6">
        <w:t xml:space="preserve">(which may be smaller than the sum of the individual zone loads). </w:t>
      </w:r>
    </w:p>
    <w:p w14:paraId="4D8702D1" w14:textId="26040D6D" w:rsidR="003C26B1" w:rsidRPr="000E36ED" w:rsidDel="00CF63EF" w:rsidRDefault="2FE601D9" w:rsidP="00231E2E">
      <w:pPr>
        <w:pStyle w:val="ListParagraph"/>
        <w:numPr>
          <w:ilvl w:val="2"/>
          <w:numId w:val="6"/>
        </w:numPr>
      </w:pPr>
      <w:r>
        <w:t xml:space="preserve">Con Edison </w:t>
      </w:r>
      <w:r w:rsidR="5DA3CE69">
        <w:t xml:space="preserve">requires </w:t>
      </w:r>
      <w:r w:rsidR="13079CF3">
        <w:t>all Manual J submittals to follow a floor-by-floor load calculation methodology</w:t>
      </w:r>
      <w:r w:rsidR="00CE26DB">
        <w:t>.</w:t>
      </w:r>
    </w:p>
    <w:p w14:paraId="2CB79486" w14:textId="77777777" w:rsidR="005E78A2" w:rsidRPr="007A38F8" w:rsidRDefault="005E78A2" w:rsidP="007A38F8">
      <w:pPr>
        <w:pStyle w:val="ListParagraph"/>
        <w:numPr>
          <w:ilvl w:val="0"/>
          <w:numId w:val="6"/>
        </w:numPr>
        <w:rPr>
          <w:b/>
          <w:bCs/>
        </w:rPr>
      </w:pPr>
      <w:r w:rsidRPr="007A38F8">
        <w:rPr>
          <w:b/>
          <w:bCs/>
        </w:rPr>
        <w:t xml:space="preserve">Temperatures </w:t>
      </w:r>
    </w:p>
    <w:p w14:paraId="30A8B344" w14:textId="3846CB6A" w:rsidR="2AEC9FB6" w:rsidRDefault="00BF590C" w:rsidP="00AA139E">
      <w:pPr>
        <w:pStyle w:val="ListParagraph"/>
        <w:numPr>
          <w:ilvl w:val="1"/>
          <w:numId w:val="6"/>
        </w:numPr>
      </w:pPr>
      <w:r w:rsidRPr="0028392B">
        <w:t xml:space="preserve">Outdoor </w:t>
      </w:r>
      <w:r w:rsidR="2AEC9FB6" w:rsidRPr="0028392B">
        <w:t>design temp</w:t>
      </w:r>
      <w:r w:rsidRPr="0028392B">
        <w:t>erature</w:t>
      </w:r>
      <w:r w:rsidR="2AEC9FB6" w:rsidRPr="0028392B">
        <w:t>s</w:t>
      </w:r>
      <w:r w:rsidR="005D0BBC" w:rsidRPr="0028392B">
        <w:t xml:space="preserve"> </w:t>
      </w:r>
      <w:r w:rsidR="00754C4A" w:rsidRPr="0028392B">
        <w:t>should be</w:t>
      </w:r>
      <w:r w:rsidR="005D0BBC" w:rsidRPr="0028392B">
        <w:t xml:space="preserve"> within</w:t>
      </w:r>
      <w:r w:rsidR="2AEC9FB6" w:rsidRPr="0028392B">
        <w:t xml:space="preserve"> </w:t>
      </w:r>
      <w:r w:rsidR="00C964CD" w:rsidRPr="0028392B">
        <w:t>±</w:t>
      </w:r>
      <w:r w:rsidR="2AEC9FB6" w:rsidRPr="0028392B">
        <w:t>5</w:t>
      </w:r>
      <w:r w:rsidR="005D0BBC" w:rsidRPr="0028392B">
        <w:rPr>
          <w:rFonts w:ascii="Symbol" w:eastAsia="Symbol" w:hAnsi="Symbol" w:cs="Symbol"/>
        </w:rPr>
        <w:t>°</w:t>
      </w:r>
      <w:r w:rsidR="005D0BBC" w:rsidRPr="0028392B">
        <w:t>F</w:t>
      </w:r>
      <w:r w:rsidR="2AEC9FB6" w:rsidRPr="0028392B">
        <w:t xml:space="preserve"> of </w:t>
      </w:r>
      <w:r w:rsidR="005D0BBC" w:rsidRPr="0028392B">
        <w:t xml:space="preserve">the </w:t>
      </w:r>
      <w:r w:rsidRPr="0028392B">
        <w:t>C</w:t>
      </w:r>
      <w:r w:rsidR="2AEC9FB6" w:rsidRPr="0028392B">
        <w:t xml:space="preserve">lean </w:t>
      </w:r>
      <w:r w:rsidRPr="0028392B">
        <w:t>H</w:t>
      </w:r>
      <w:r w:rsidR="2AEC9FB6" w:rsidRPr="0028392B">
        <w:t>eat</w:t>
      </w:r>
      <w:r w:rsidRPr="0028392B">
        <w:t xml:space="preserve"> program</w:t>
      </w:r>
      <w:r w:rsidR="2AEC9FB6" w:rsidRPr="0028392B">
        <w:t xml:space="preserve"> default for </w:t>
      </w:r>
      <w:r w:rsidR="00763E51" w:rsidRPr="0028392B">
        <w:t xml:space="preserve">the </w:t>
      </w:r>
      <w:r w:rsidR="005603A8" w:rsidRPr="0028392B">
        <w:t>project’s location</w:t>
      </w:r>
      <w:r w:rsidR="00866C26">
        <w:t xml:space="preserve">, based on the Clean Heat </w:t>
      </w:r>
      <w:r w:rsidR="0001374A">
        <w:t>Weather Station Reference (</w:t>
      </w:r>
      <w:hyperlink r:id="rId11" w:history="1">
        <w:r w:rsidR="00866C26" w:rsidRPr="00646CEB">
          <w:rPr>
            <w:rStyle w:val="Hyperlink"/>
          </w:rPr>
          <w:t>zip code lookup</w:t>
        </w:r>
        <w:r w:rsidR="0001374A" w:rsidRPr="00646CEB">
          <w:rPr>
            <w:rStyle w:val="Hyperlink"/>
          </w:rPr>
          <w:t xml:space="preserve"> tool</w:t>
        </w:r>
      </w:hyperlink>
      <w:r w:rsidR="0001374A">
        <w:t>)</w:t>
      </w:r>
      <w:r w:rsidR="00866C26">
        <w:t xml:space="preserve">.  In cases where </w:t>
      </w:r>
      <w:r w:rsidR="0001374A">
        <w:t xml:space="preserve">the </w:t>
      </w:r>
      <w:r w:rsidR="00866C26">
        <w:t>design professional chooses to use a different weather city</w:t>
      </w:r>
      <w:r w:rsidR="0001374A">
        <w:t xml:space="preserve"> or different </w:t>
      </w:r>
      <w:r w:rsidR="008D721B">
        <w:t>ACCA reference</w:t>
      </w:r>
      <w:r w:rsidR="00866C26">
        <w:t>, the design temperature</w:t>
      </w:r>
      <w:r w:rsidR="008D721B">
        <w:t>s</w:t>
      </w:r>
      <w:r w:rsidR="00866C26">
        <w:t xml:space="preserve"> shall remain within 5</w:t>
      </w:r>
      <w:r w:rsidR="00866C26" w:rsidRPr="000E36ED">
        <w:rPr>
          <w:rFonts w:ascii="Symbol" w:eastAsia="Symbol" w:hAnsi="Symbol" w:cs="Symbol"/>
        </w:rPr>
        <w:t>°</w:t>
      </w:r>
      <w:r w:rsidR="00866C26" w:rsidRPr="000E36ED">
        <w:t>F</w:t>
      </w:r>
      <w:r w:rsidR="00866C26">
        <w:t xml:space="preserve"> of the site found in the CH weather station</w:t>
      </w:r>
      <w:r w:rsidR="008D721B">
        <w:t xml:space="preserve"> </w:t>
      </w:r>
      <w:r w:rsidR="00866C26">
        <w:t>reference</w:t>
      </w:r>
      <w:r w:rsidR="00CE3A34">
        <w:t>.</w:t>
      </w:r>
    </w:p>
    <w:p w14:paraId="01D58C23" w14:textId="0018F384" w:rsidR="00A201D3" w:rsidRPr="000E36ED" w:rsidRDefault="00945580" w:rsidP="00231E2E">
      <w:pPr>
        <w:pStyle w:val="ListParagraph"/>
        <w:numPr>
          <w:ilvl w:val="2"/>
          <w:numId w:val="6"/>
        </w:numPr>
      </w:pPr>
      <w:r>
        <w:t>D</w:t>
      </w:r>
      <w:r w:rsidR="00924612">
        <w:t>esign temperature requirements may be superseded by manufacturer</w:t>
      </w:r>
      <w:r w:rsidR="00524A60">
        <w:t>-</w:t>
      </w:r>
      <w:r w:rsidR="00924612">
        <w:t>specific requirements. In such cases, Clean Heat applicants must provide documentation citing the applicable manufacturer’s requirement.</w:t>
      </w:r>
    </w:p>
    <w:p w14:paraId="565858FD" w14:textId="071168C9" w:rsidR="2AEC9FB6" w:rsidRPr="000E36ED" w:rsidRDefault="00253E82" w:rsidP="007A38F8">
      <w:pPr>
        <w:pStyle w:val="ListParagraph"/>
        <w:numPr>
          <w:ilvl w:val="1"/>
          <w:numId w:val="6"/>
        </w:numPr>
      </w:pPr>
      <w:r>
        <w:t>Indoor design temperatures for</w:t>
      </w:r>
      <w:r w:rsidR="00333638">
        <w:t xml:space="preserve"> </w:t>
      </w:r>
      <w:r>
        <w:t xml:space="preserve">heating </w:t>
      </w:r>
      <w:r w:rsidR="00333638">
        <w:t xml:space="preserve">load calculations </w:t>
      </w:r>
      <w:r w:rsidR="00763E51">
        <w:t>shall</w:t>
      </w:r>
      <w:r>
        <w:t xml:space="preserve"> </w:t>
      </w:r>
      <w:r w:rsidR="2AEC9FB6">
        <w:t>not exceed 72</w:t>
      </w:r>
      <w:r w:rsidR="008F107D" w:rsidRPr="590B1FB0">
        <w:rPr>
          <w:rFonts w:ascii="Symbol" w:eastAsia="Symbol" w:hAnsi="Symbol" w:cs="Symbol"/>
        </w:rPr>
        <w:t>°</w:t>
      </w:r>
      <w:r>
        <w:t>F</w:t>
      </w:r>
      <w:r w:rsidR="00EF2D68">
        <w:t>, and for cooling shall not be less than 7</w:t>
      </w:r>
      <w:r w:rsidR="00DA4ADA">
        <w:t>5</w:t>
      </w:r>
      <w:r w:rsidR="00B1554A" w:rsidRPr="590B1FB0">
        <w:rPr>
          <w:rFonts w:ascii="Symbol" w:eastAsia="Symbol" w:hAnsi="Symbol" w:cs="Symbol"/>
        </w:rPr>
        <w:t>°</w:t>
      </w:r>
      <w:r w:rsidR="00630FD7">
        <w:t xml:space="preserve">F. </w:t>
      </w:r>
      <w:r w:rsidR="2AEC9FB6">
        <w:t xml:space="preserve"> </w:t>
      </w:r>
    </w:p>
    <w:p w14:paraId="01B87AFA" w14:textId="76330807" w:rsidR="006D7D3B" w:rsidRPr="007A38F8" w:rsidRDefault="00B1554A" w:rsidP="007A38F8">
      <w:pPr>
        <w:pStyle w:val="ListParagraph"/>
        <w:numPr>
          <w:ilvl w:val="0"/>
          <w:numId w:val="6"/>
        </w:numPr>
        <w:rPr>
          <w:b/>
          <w:bCs/>
        </w:rPr>
      </w:pPr>
      <w:r w:rsidRPr="01FB1F5F">
        <w:rPr>
          <w:b/>
          <w:bCs/>
        </w:rPr>
        <w:t>The following c</w:t>
      </w:r>
      <w:r w:rsidR="006D7D3B" w:rsidRPr="01FB1F5F">
        <w:rPr>
          <w:b/>
          <w:bCs/>
        </w:rPr>
        <w:t>omponent loads</w:t>
      </w:r>
      <w:r w:rsidR="5811A036" w:rsidRPr="01FB1F5F">
        <w:rPr>
          <w:b/>
          <w:bCs/>
        </w:rPr>
        <w:t xml:space="preserve"> </w:t>
      </w:r>
      <w:r w:rsidR="00300714">
        <w:rPr>
          <w:b/>
          <w:bCs/>
        </w:rPr>
        <w:t>should</w:t>
      </w:r>
      <w:r w:rsidR="00300714" w:rsidRPr="01FB1F5F">
        <w:rPr>
          <w:b/>
          <w:bCs/>
        </w:rPr>
        <w:t xml:space="preserve"> </w:t>
      </w:r>
      <w:proofErr w:type="gramStart"/>
      <w:r w:rsidR="002E36E3">
        <w:rPr>
          <w:b/>
          <w:bCs/>
        </w:rPr>
        <w:t xml:space="preserve">NOT </w:t>
      </w:r>
      <w:r w:rsidR="00D031B4" w:rsidRPr="01FB1F5F">
        <w:rPr>
          <w:b/>
          <w:bCs/>
        </w:rPr>
        <w:t xml:space="preserve"> be</w:t>
      </w:r>
      <w:proofErr w:type="gramEnd"/>
      <w:r w:rsidR="00EB51DD" w:rsidRPr="01FB1F5F">
        <w:rPr>
          <w:b/>
          <w:bCs/>
        </w:rPr>
        <w:t xml:space="preserve"> included in load calculations</w:t>
      </w:r>
      <w:r w:rsidR="0028661A" w:rsidRPr="01FB1F5F">
        <w:rPr>
          <w:b/>
          <w:bCs/>
        </w:rPr>
        <w:t>:</w:t>
      </w:r>
    </w:p>
    <w:p w14:paraId="31716D2D" w14:textId="4D51DF66" w:rsidR="00105F96" w:rsidRDefault="006D7D3B" w:rsidP="007A38F8">
      <w:pPr>
        <w:pStyle w:val="ListParagraph"/>
        <w:numPr>
          <w:ilvl w:val="1"/>
          <w:numId w:val="6"/>
        </w:numPr>
      </w:pPr>
      <w:r>
        <w:t>Humidification loads</w:t>
      </w:r>
      <w:r w:rsidR="008D67F0">
        <w:t>;</w:t>
      </w:r>
    </w:p>
    <w:p w14:paraId="3FA96314" w14:textId="58F42BD0" w:rsidR="006D7D3B" w:rsidRPr="000E36ED" w:rsidRDefault="00EB51DD" w:rsidP="007A38F8">
      <w:pPr>
        <w:pStyle w:val="ListParagraph"/>
        <w:numPr>
          <w:ilvl w:val="1"/>
          <w:numId w:val="6"/>
        </w:numPr>
      </w:pPr>
      <w:r>
        <w:t>H</w:t>
      </w:r>
      <w:r w:rsidR="00E11B86">
        <w:t>ot water piping</w:t>
      </w:r>
      <w:r>
        <w:t xml:space="preserve"> distribution</w:t>
      </w:r>
      <w:r w:rsidR="001A10F0">
        <w:t xml:space="preserve"> losses</w:t>
      </w:r>
      <w:r w:rsidR="008D67F0">
        <w:t>;</w:t>
      </w:r>
    </w:p>
    <w:p w14:paraId="35874365" w14:textId="34160C0A" w:rsidR="006D7D3B" w:rsidRPr="000E36ED" w:rsidRDefault="006D7D3B" w:rsidP="007A38F8">
      <w:pPr>
        <w:pStyle w:val="ListParagraph"/>
        <w:numPr>
          <w:ilvl w:val="1"/>
          <w:numId w:val="6"/>
        </w:numPr>
      </w:pPr>
      <w:r>
        <w:t xml:space="preserve">Adiabatic surfaces </w:t>
      </w:r>
      <w:r w:rsidR="00212B9E">
        <w:t xml:space="preserve">(surfaces in which </w:t>
      </w:r>
      <w:r w:rsidR="00C630DF">
        <w:t>there is no heat transfer</w:t>
      </w:r>
      <w:r w:rsidR="00F41277">
        <w:t xml:space="preserve">; </w:t>
      </w:r>
      <w:r w:rsidR="00630FD7">
        <w:t>i.e.,</w:t>
      </w:r>
      <w:r>
        <w:t xml:space="preserve"> party walls, within the building or between buildings, </w:t>
      </w:r>
      <w:r w:rsidR="00630FD7">
        <w:t>floors,</w:t>
      </w:r>
      <w:r>
        <w:t xml:space="preserve"> or </w:t>
      </w:r>
      <w:r w:rsidR="00630FD7">
        <w:t>ceilings between</w:t>
      </w:r>
      <w:r>
        <w:t xml:space="preserve"> conditioned floors)</w:t>
      </w:r>
      <w:r w:rsidR="00A31463">
        <w:t>;</w:t>
      </w:r>
      <w:r>
        <w:t xml:space="preserve"> </w:t>
      </w:r>
    </w:p>
    <w:p w14:paraId="6CD426E7" w14:textId="4CD8A117" w:rsidR="006D7D3B" w:rsidRPr="000E36ED" w:rsidRDefault="006D7D3B" w:rsidP="007A38F8">
      <w:pPr>
        <w:pStyle w:val="ListParagraph"/>
        <w:numPr>
          <w:ilvl w:val="1"/>
          <w:numId w:val="6"/>
        </w:numPr>
      </w:pPr>
      <w:r>
        <w:t>Duct losses/gains</w:t>
      </w:r>
      <w:r w:rsidR="376412CF">
        <w:t>,</w:t>
      </w:r>
      <w:r>
        <w:t xml:space="preserve"> where indoor equipment is ductless or where ducts are located inside conditioned space</w:t>
      </w:r>
      <w:r w:rsidR="00A31463">
        <w:t>;</w:t>
      </w:r>
      <w:r>
        <w:t xml:space="preserve"> </w:t>
      </w:r>
    </w:p>
    <w:p w14:paraId="6CFCEF5A" w14:textId="0E0032CA" w:rsidR="006D7D3B" w:rsidRDefault="00844779" w:rsidP="007A38F8">
      <w:pPr>
        <w:pStyle w:val="ListParagraph"/>
        <w:numPr>
          <w:ilvl w:val="1"/>
          <w:numId w:val="6"/>
        </w:numPr>
      </w:pPr>
      <w:r w:rsidRPr="00466D3E">
        <w:t>Multiplicative or additive safety factors with no defined source</w:t>
      </w:r>
      <w:r w:rsidR="00195FDE" w:rsidRPr="00466D3E">
        <w:t>.</w:t>
      </w:r>
      <w:r w:rsidR="00195FDE">
        <w:rPr>
          <w:highlight w:val="yellow"/>
        </w:rPr>
        <w:t xml:space="preserve"> </w:t>
      </w:r>
      <w:r w:rsidR="00767025">
        <w:t xml:space="preserve"> </w:t>
      </w:r>
    </w:p>
    <w:p w14:paraId="0FBBA9C3" w14:textId="1B3AF973" w:rsidR="00D25578" w:rsidRDefault="00D25578">
      <w:pPr>
        <w:jc w:val="left"/>
      </w:pPr>
      <w:r>
        <w:br w:type="page"/>
      </w:r>
    </w:p>
    <w:p w14:paraId="408076FC" w14:textId="77777777" w:rsidR="00767025" w:rsidRPr="00466D3E" w:rsidRDefault="00767025" w:rsidP="00767025">
      <w:pPr>
        <w:pStyle w:val="ListParagraph"/>
      </w:pPr>
    </w:p>
    <w:p w14:paraId="62DDC843" w14:textId="46FF511E" w:rsidR="006D7D3B" w:rsidRPr="007A38F8" w:rsidRDefault="008461BA" w:rsidP="007A38F8">
      <w:pPr>
        <w:pStyle w:val="ListParagraph"/>
        <w:numPr>
          <w:ilvl w:val="0"/>
          <w:numId w:val="6"/>
        </w:numPr>
        <w:rPr>
          <w:b/>
          <w:bCs/>
        </w:rPr>
      </w:pPr>
      <w:r w:rsidRPr="007A38F8">
        <w:rPr>
          <w:b/>
          <w:bCs/>
        </w:rPr>
        <w:t xml:space="preserve">Component load </w:t>
      </w:r>
      <w:r w:rsidR="00AD0C87">
        <w:rPr>
          <w:b/>
          <w:bCs/>
        </w:rPr>
        <w:t>guidance</w:t>
      </w:r>
    </w:p>
    <w:p w14:paraId="51AF6B71" w14:textId="6A669844" w:rsidR="2AEC9FB6" w:rsidRPr="000E36ED" w:rsidRDefault="2AEC9FB6" w:rsidP="007A38F8">
      <w:pPr>
        <w:pStyle w:val="ListParagraph"/>
        <w:numPr>
          <w:ilvl w:val="1"/>
          <w:numId w:val="6"/>
        </w:numPr>
      </w:pPr>
      <w:r w:rsidRPr="000E36ED">
        <w:t xml:space="preserve">Ventilation loads </w:t>
      </w:r>
      <w:r w:rsidR="008F107D" w:rsidRPr="000E36ED">
        <w:t xml:space="preserve">shall </w:t>
      </w:r>
      <w:r w:rsidRPr="000E36ED">
        <w:t>be supported by mechanical schedules</w:t>
      </w:r>
      <w:r w:rsidR="008F107D" w:rsidRPr="000E36ED">
        <w:t xml:space="preserve"> and account for heat recovery</w:t>
      </w:r>
      <w:r w:rsidR="00D61D83" w:rsidRPr="000E36ED">
        <w:t xml:space="preserve">, </w:t>
      </w:r>
      <w:r w:rsidR="00BF590C">
        <w:t xml:space="preserve">so that they </w:t>
      </w:r>
      <w:r w:rsidR="00D61D83" w:rsidRPr="000E36ED">
        <w:t>represent</w:t>
      </w:r>
      <w:r w:rsidR="00BF590C">
        <w:t xml:space="preserve"> </w:t>
      </w:r>
      <w:r w:rsidR="00BF590C" w:rsidRPr="000E36ED">
        <w:t>only</w:t>
      </w:r>
      <w:r w:rsidR="00D61D83" w:rsidRPr="000E36ED">
        <w:t xml:space="preserve"> the loads served by heat pumps</w:t>
      </w:r>
      <w:r w:rsidR="0005101E" w:rsidRPr="000E36ED">
        <w:t>.</w:t>
      </w:r>
      <w:r w:rsidR="00D61D83" w:rsidRPr="000E36ED">
        <w:t xml:space="preserve"> </w:t>
      </w:r>
    </w:p>
    <w:p w14:paraId="7B56ACCA" w14:textId="77777777" w:rsidR="00F43FA9" w:rsidRDefault="00401AF1" w:rsidP="007A38F8">
      <w:pPr>
        <w:pStyle w:val="ListParagraph"/>
        <w:numPr>
          <w:ilvl w:val="1"/>
          <w:numId w:val="6"/>
        </w:numPr>
      </w:pPr>
      <w:r>
        <w:t>Unless otherwise supported by blower door testing, h</w:t>
      </w:r>
      <w:r w:rsidR="00DF56EB">
        <w:t>eating</w:t>
      </w:r>
      <w:r w:rsidR="00015CCA">
        <w:t xml:space="preserve"> and </w:t>
      </w:r>
      <w:r w:rsidR="00A45C67">
        <w:t>cooling</w:t>
      </w:r>
      <w:r w:rsidR="00DF56EB">
        <w:t xml:space="preserve"> i</w:t>
      </w:r>
      <w:r w:rsidR="2AEC9FB6">
        <w:t xml:space="preserve">nfiltration </w:t>
      </w:r>
      <w:r w:rsidR="00DF56EB">
        <w:t>shall be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585"/>
        <w:gridCol w:w="1980"/>
        <w:gridCol w:w="1705"/>
      </w:tblGrid>
      <w:tr w:rsidR="004A640C" w14:paraId="1A21E364" w14:textId="77777777" w:rsidTr="004A640C">
        <w:tc>
          <w:tcPr>
            <w:tcW w:w="4585" w:type="dxa"/>
          </w:tcPr>
          <w:p w14:paraId="7DD22C70" w14:textId="77777777" w:rsidR="00B40D1F" w:rsidRDefault="00B40D1F" w:rsidP="00B40D1F"/>
        </w:tc>
        <w:tc>
          <w:tcPr>
            <w:tcW w:w="1980" w:type="dxa"/>
          </w:tcPr>
          <w:p w14:paraId="02FFC7E4" w14:textId="32C44F5D" w:rsidR="00B40D1F" w:rsidRPr="004A640C" w:rsidRDefault="002C5985" w:rsidP="008445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Natural </w:t>
            </w:r>
            <w:r w:rsidR="00B40D1F" w:rsidRPr="004A640C">
              <w:rPr>
                <w:b/>
                <w:bCs/>
              </w:rPr>
              <w:t>ACH heating</w:t>
            </w:r>
          </w:p>
        </w:tc>
        <w:tc>
          <w:tcPr>
            <w:tcW w:w="1705" w:type="dxa"/>
          </w:tcPr>
          <w:p w14:paraId="29A42B67" w14:textId="3BD81BCD" w:rsidR="00B40D1F" w:rsidRPr="004A640C" w:rsidRDefault="008445C2" w:rsidP="008445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Natural </w:t>
            </w:r>
            <w:r w:rsidR="00B40D1F" w:rsidRPr="004A640C">
              <w:rPr>
                <w:b/>
                <w:bCs/>
              </w:rPr>
              <w:t>ACH cooling</w:t>
            </w:r>
          </w:p>
        </w:tc>
      </w:tr>
      <w:tr w:rsidR="004A640C" w14:paraId="3962F9FF" w14:textId="77777777" w:rsidTr="004A640C">
        <w:tc>
          <w:tcPr>
            <w:tcW w:w="4585" w:type="dxa"/>
          </w:tcPr>
          <w:p w14:paraId="211D3D0F" w14:textId="23FA814C" w:rsidR="00B40D1F" w:rsidRPr="004A640C" w:rsidRDefault="00B40D1F" w:rsidP="00B40D1F">
            <w:pPr>
              <w:rPr>
                <w:b/>
                <w:bCs/>
              </w:rPr>
            </w:pPr>
            <w:r w:rsidRPr="004A640C">
              <w:rPr>
                <w:b/>
                <w:bCs/>
              </w:rPr>
              <w:t>Retrofits</w:t>
            </w:r>
          </w:p>
        </w:tc>
        <w:tc>
          <w:tcPr>
            <w:tcW w:w="1980" w:type="dxa"/>
          </w:tcPr>
          <w:p w14:paraId="79BC3818" w14:textId="76579F76" w:rsidR="00B40D1F" w:rsidRDefault="00B40D1F" w:rsidP="00B40D1F">
            <w:r>
              <w:t>≤0.7</w:t>
            </w:r>
          </w:p>
        </w:tc>
        <w:tc>
          <w:tcPr>
            <w:tcW w:w="1705" w:type="dxa"/>
          </w:tcPr>
          <w:p w14:paraId="44C0F425" w14:textId="52627BAC" w:rsidR="00B40D1F" w:rsidRDefault="00B40D1F" w:rsidP="00B40D1F">
            <w:r>
              <w:t>≤0.</w:t>
            </w:r>
            <w:r>
              <w:t>4</w:t>
            </w:r>
          </w:p>
        </w:tc>
      </w:tr>
      <w:tr w:rsidR="00B40D1F" w14:paraId="44B9A24D" w14:textId="77777777" w:rsidTr="004A640C">
        <w:tc>
          <w:tcPr>
            <w:tcW w:w="4585" w:type="dxa"/>
          </w:tcPr>
          <w:p w14:paraId="44329EA3" w14:textId="105E622B" w:rsidR="00B40D1F" w:rsidRPr="004A640C" w:rsidRDefault="00B40D1F" w:rsidP="00B40D1F">
            <w:pPr>
              <w:rPr>
                <w:b/>
                <w:bCs/>
              </w:rPr>
            </w:pPr>
            <w:r w:rsidRPr="004A640C">
              <w:rPr>
                <w:b/>
                <w:bCs/>
              </w:rPr>
              <w:t>Typical new construction</w:t>
            </w:r>
            <w:r w:rsidR="003A2AA8" w:rsidRPr="004A640C">
              <w:rPr>
                <w:b/>
                <w:bCs/>
              </w:rPr>
              <w:t xml:space="preserve"> and gut rehab</w:t>
            </w:r>
          </w:p>
        </w:tc>
        <w:tc>
          <w:tcPr>
            <w:tcW w:w="1980" w:type="dxa"/>
          </w:tcPr>
          <w:p w14:paraId="64FCA7F5" w14:textId="39BF2D18" w:rsidR="00B40D1F" w:rsidRDefault="00B04B0C" w:rsidP="00B40D1F">
            <w:r>
              <w:t>≤0.</w:t>
            </w:r>
            <w:r>
              <w:t>3</w:t>
            </w:r>
          </w:p>
        </w:tc>
        <w:tc>
          <w:tcPr>
            <w:tcW w:w="1705" w:type="dxa"/>
          </w:tcPr>
          <w:p w14:paraId="4BC44C8D" w14:textId="57A3DA8E" w:rsidR="00B40D1F" w:rsidRDefault="00B04B0C" w:rsidP="00B40D1F">
            <w:r>
              <w:t>≤0.</w:t>
            </w:r>
            <w:r>
              <w:t>17</w:t>
            </w:r>
          </w:p>
        </w:tc>
      </w:tr>
      <w:tr w:rsidR="00B04B0C" w14:paraId="14E711CE" w14:textId="77777777" w:rsidTr="004A640C">
        <w:tc>
          <w:tcPr>
            <w:tcW w:w="4585" w:type="dxa"/>
          </w:tcPr>
          <w:p w14:paraId="396E89AC" w14:textId="180700EC" w:rsidR="00B04B0C" w:rsidRPr="004A640C" w:rsidRDefault="00B04B0C" w:rsidP="00B40D1F">
            <w:pPr>
              <w:rPr>
                <w:b/>
                <w:bCs/>
              </w:rPr>
            </w:pPr>
            <w:r w:rsidRPr="004A640C">
              <w:rPr>
                <w:b/>
                <w:bCs/>
              </w:rPr>
              <w:t>Passive House</w:t>
            </w:r>
          </w:p>
        </w:tc>
        <w:tc>
          <w:tcPr>
            <w:tcW w:w="1980" w:type="dxa"/>
          </w:tcPr>
          <w:p w14:paraId="60A45669" w14:textId="18AD9531" w:rsidR="00B04B0C" w:rsidRDefault="00DD64D3" w:rsidP="00B40D1F">
            <w:r>
              <w:t>≤0.</w:t>
            </w:r>
            <w:r>
              <w:t>06</w:t>
            </w:r>
          </w:p>
        </w:tc>
        <w:tc>
          <w:tcPr>
            <w:tcW w:w="1705" w:type="dxa"/>
          </w:tcPr>
          <w:p w14:paraId="1B93EC90" w14:textId="769C3417" w:rsidR="00B04B0C" w:rsidRDefault="00DD64D3" w:rsidP="00B40D1F">
            <w:r>
              <w:t>≤0.</w:t>
            </w:r>
            <w:r w:rsidR="003A2AA8">
              <w:t>034</w:t>
            </w:r>
          </w:p>
        </w:tc>
      </w:tr>
    </w:tbl>
    <w:p w14:paraId="6DB338FB" w14:textId="2592EB83" w:rsidR="2AEC9FB6" w:rsidRPr="000E36ED" w:rsidRDefault="005F31B0" w:rsidP="004A640C">
      <w:pPr>
        <w:pStyle w:val="ListParagraph"/>
        <w:numPr>
          <w:ilvl w:val="1"/>
          <w:numId w:val="6"/>
        </w:numPr>
      </w:pPr>
      <w:r>
        <w:t>C</w:t>
      </w:r>
      <w:r w:rsidR="008B662A">
        <w:t xml:space="preserve">lean </w:t>
      </w:r>
      <w:r>
        <w:t>H</w:t>
      </w:r>
      <w:r w:rsidR="008B662A">
        <w:t>eat p</w:t>
      </w:r>
      <w:r w:rsidR="2AEC9FB6">
        <w:t>rovide</w:t>
      </w:r>
      <w:r w:rsidR="008B662A">
        <w:t>s guidance on calculating design</w:t>
      </w:r>
      <w:r w:rsidR="2AEC9FB6">
        <w:t xml:space="preserve"> infiltration </w:t>
      </w:r>
      <w:r w:rsidR="008B662A">
        <w:t>based on blower door testing</w:t>
      </w:r>
      <w:r w:rsidR="007F2050">
        <w:t xml:space="preserve">. </w:t>
      </w:r>
      <w:r w:rsidR="00076918">
        <w:t xml:space="preserve">See </w:t>
      </w:r>
      <w:hyperlink r:id="rId12">
        <w:r w:rsidR="00F72B21" w:rsidRPr="01FB1F5F">
          <w:rPr>
            <w:rStyle w:val="Hyperlink"/>
          </w:rPr>
          <w:t>http://cleanheat.ny.gov/assets/pdf/infiltration-guidance-for-buildings-at-design-conditions.pdf</w:t>
        </w:r>
      </w:hyperlink>
      <w:r w:rsidR="00F72B21">
        <w:t xml:space="preserve">  </w:t>
      </w:r>
    </w:p>
    <w:p w14:paraId="7FEADFB1" w14:textId="4E2C3E64" w:rsidR="00693286" w:rsidRDefault="007A3CCA" w:rsidP="00693286">
      <w:pPr>
        <w:pStyle w:val="ListParagraph"/>
        <w:numPr>
          <w:ilvl w:val="1"/>
          <w:numId w:val="6"/>
        </w:numPr>
      </w:pPr>
      <w:r>
        <w:t>Enclosure (e</w:t>
      </w:r>
      <w:r w:rsidR="2AEC9FB6">
        <w:t>nvelope</w:t>
      </w:r>
      <w:r>
        <w:t>)</w:t>
      </w:r>
      <w:r w:rsidR="2AEC9FB6">
        <w:t xml:space="preserve"> component loads </w:t>
      </w:r>
      <w:r w:rsidR="00A158FA">
        <w:t>should use</w:t>
      </w:r>
      <w:r w:rsidR="2AEC9FB6">
        <w:t xml:space="preserve"> R values consistent with plans for new </w:t>
      </w:r>
      <w:r w:rsidR="0067612D">
        <w:t>construction</w:t>
      </w:r>
      <w:r w:rsidR="7B707958">
        <w:t xml:space="preserve"> or </w:t>
      </w:r>
      <w:r w:rsidR="00BB5CE8">
        <w:t xml:space="preserve">gut rehab </w:t>
      </w:r>
      <w:r w:rsidR="00EE64A1">
        <w:t xml:space="preserve">and </w:t>
      </w:r>
      <w:r w:rsidR="00F3052D">
        <w:t>existing conditions for retrofit</w:t>
      </w:r>
      <w:r w:rsidR="00EE64A1">
        <w:t xml:space="preserve">. </w:t>
      </w:r>
    </w:p>
    <w:p w14:paraId="1DE9EF89" w14:textId="3004D715" w:rsidR="00693286" w:rsidRDefault="00582DA7" w:rsidP="00EC1F15">
      <w:pPr>
        <w:pStyle w:val="ListParagraph"/>
        <w:numPr>
          <w:ilvl w:val="2"/>
          <w:numId w:val="6"/>
        </w:numPr>
      </w:pPr>
      <w:r w:rsidRPr="000E36ED">
        <w:t xml:space="preserve">Category 4A baseline loads </w:t>
      </w:r>
      <w:r w:rsidR="00AA234C">
        <w:t xml:space="preserve">should </w:t>
      </w:r>
      <w:r w:rsidR="006C6C8A">
        <w:t>be ca</w:t>
      </w:r>
      <w:r w:rsidR="001F38F0">
        <w:t>l</w:t>
      </w:r>
      <w:r w:rsidR="006C6C8A">
        <w:t>culated</w:t>
      </w:r>
      <w:r w:rsidR="00D03012" w:rsidRPr="000E36ED">
        <w:t xml:space="preserve"> </w:t>
      </w:r>
      <w:r w:rsidR="006329BE">
        <w:t xml:space="preserve">based on </w:t>
      </w:r>
      <w:r w:rsidR="003F23FB" w:rsidRPr="000E36ED">
        <w:t xml:space="preserve">the existing building for </w:t>
      </w:r>
      <w:r w:rsidR="00F2043C" w:rsidRPr="000E36ED">
        <w:t>r</w:t>
      </w:r>
      <w:r w:rsidR="003F23FB" w:rsidRPr="000E36ED">
        <w:t xml:space="preserve">etrofit or </w:t>
      </w:r>
      <w:r w:rsidR="00F2043C" w:rsidRPr="000E36ED">
        <w:t>g</w:t>
      </w:r>
      <w:r w:rsidR="003F23FB" w:rsidRPr="000E36ED">
        <w:t xml:space="preserve">ut </w:t>
      </w:r>
      <w:r w:rsidR="00F2043C" w:rsidRPr="000E36ED">
        <w:t>r</w:t>
      </w:r>
      <w:r w:rsidR="003F23FB" w:rsidRPr="000E36ED">
        <w:t xml:space="preserve">ehab </w:t>
      </w:r>
      <w:r w:rsidR="00D031B4" w:rsidRPr="000E36ED">
        <w:t>projects</w:t>
      </w:r>
      <w:r w:rsidR="00D031B4">
        <w:t xml:space="preserve"> and</w:t>
      </w:r>
      <w:r w:rsidR="003F23FB" w:rsidRPr="000E36ED">
        <w:t xml:space="preserve"> </w:t>
      </w:r>
      <w:r w:rsidR="00401AF1">
        <w:t xml:space="preserve">the </w:t>
      </w:r>
      <w:r w:rsidR="00F2043C" w:rsidRPr="000E36ED">
        <w:t>energy c</w:t>
      </w:r>
      <w:r w:rsidR="003F23FB" w:rsidRPr="000E36ED">
        <w:t>ode minimum for new construction project</w:t>
      </w:r>
      <w:r w:rsidR="00500F88" w:rsidRPr="000E36ED">
        <w:t>s</w:t>
      </w:r>
      <w:r w:rsidR="00F2043C" w:rsidRPr="000E36ED">
        <w:t xml:space="preserve">. </w:t>
      </w:r>
    </w:p>
    <w:p w14:paraId="28B16B2B" w14:textId="0966D075" w:rsidR="00EC1F15" w:rsidRDefault="002B7CCB" w:rsidP="007A38F8">
      <w:pPr>
        <w:pStyle w:val="ListParagraph"/>
        <w:numPr>
          <w:ilvl w:val="2"/>
          <w:numId w:val="6"/>
        </w:numPr>
      </w:pPr>
      <w:r w:rsidRPr="000E36ED">
        <w:t xml:space="preserve">All </w:t>
      </w:r>
      <w:r w:rsidR="00CB313D" w:rsidRPr="000E36ED">
        <w:t xml:space="preserve">documented </w:t>
      </w:r>
      <w:r w:rsidRPr="000E36ED">
        <w:t>energy-efficient features</w:t>
      </w:r>
      <w:r w:rsidR="00CB313D" w:rsidRPr="000E36ED">
        <w:t xml:space="preserve"> and </w:t>
      </w:r>
      <w:r w:rsidR="00BF590C">
        <w:t>specifications</w:t>
      </w:r>
      <w:r w:rsidRPr="000E36ED">
        <w:t xml:space="preserve"> shall be accounted for </w:t>
      </w:r>
      <w:r w:rsidR="00CB313D" w:rsidRPr="000E36ED">
        <w:t>when</w:t>
      </w:r>
      <w:r w:rsidRPr="000E36ED">
        <w:t xml:space="preserve"> defining component loads.</w:t>
      </w:r>
    </w:p>
    <w:p w14:paraId="063A739D" w14:textId="0FBD532D" w:rsidR="00EC1F15" w:rsidRDefault="00A01D5E" w:rsidP="007A38F8">
      <w:pPr>
        <w:pStyle w:val="ListParagraph"/>
        <w:numPr>
          <w:ilvl w:val="1"/>
          <w:numId w:val="6"/>
        </w:numPr>
      </w:pPr>
      <w:r>
        <w:t xml:space="preserve">Internal </w:t>
      </w:r>
      <w:r w:rsidR="00C67FFB">
        <w:t>gains</w:t>
      </w:r>
      <w:r w:rsidR="00617F4C">
        <w:t xml:space="preserve"> </w:t>
      </w:r>
      <w:r w:rsidR="00E06931">
        <w:t>above normal levels (e.g.</w:t>
      </w:r>
      <w:r w:rsidR="00BF590C">
        <w:t>,</w:t>
      </w:r>
      <w:r w:rsidR="00E06931">
        <w:t xml:space="preserve"> </w:t>
      </w:r>
      <w:r w:rsidR="0057427E">
        <w:t xml:space="preserve">those from </w:t>
      </w:r>
      <w:r w:rsidR="00E06931">
        <w:t xml:space="preserve">industrial process heat) shall be accounted </w:t>
      </w:r>
      <w:r w:rsidR="00247180">
        <w:t>f</w:t>
      </w:r>
      <w:r w:rsidR="00E06931">
        <w:t>or as offsetting design heating load.</w:t>
      </w:r>
      <w:r w:rsidR="00EC1F15">
        <w:t xml:space="preserve"> </w:t>
      </w:r>
    </w:p>
    <w:p w14:paraId="6D2C9214" w14:textId="2DB20659" w:rsidR="00844779" w:rsidRPr="006B5D17" w:rsidRDefault="00D903CA" w:rsidP="007A38F8">
      <w:pPr>
        <w:pStyle w:val="ListParagraph"/>
        <w:numPr>
          <w:ilvl w:val="1"/>
          <w:numId w:val="6"/>
        </w:numPr>
      </w:pPr>
      <w:r w:rsidRPr="006B5D17">
        <w:t xml:space="preserve">Heating load calculations shall account for cold processes or </w:t>
      </w:r>
      <w:r w:rsidR="000C158C" w:rsidRPr="006B5D17">
        <w:t>equipment in the zone that absorb heat (</w:t>
      </w:r>
      <w:r w:rsidR="003E44CE" w:rsidRPr="006B5D17">
        <w:t>for example</w:t>
      </w:r>
      <w:r w:rsidR="0028392B">
        <w:t>,</w:t>
      </w:r>
      <w:r w:rsidR="003E44CE" w:rsidRPr="006B5D17">
        <w:t xml:space="preserve"> indoor unitary</w:t>
      </w:r>
      <w:r w:rsidR="000C158C" w:rsidRPr="006B5D17">
        <w:t xml:space="preserve"> heat pump water heater</w:t>
      </w:r>
      <w:r w:rsidR="000C158C" w:rsidRPr="00767025">
        <w:t>s</w:t>
      </w:r>
      <w:r w:rsidR="00282CB2" w:rsidRPr="00767025">
        <w:t xml:space="preserve"> or some refrigerated cases</w:t>
      </w:r>
      <w:r w:rsidR="00327C9A" w:rsidRPr="006B5D17">
        <w:t>)</w:t>
      </w:r>
      <w:r w:rsidR="00393DCE" w:rsidRPr="006B5D17">
        <w:t xml:space="preserve"> </w:t>
      </w:r>
      <w:r w:rsidR="00767025">
        <w:t>.</w:t>
      </w:r>
    </w:p>
    <w:p w14:paraId="323C6095" w14:textId="3495C114" w:rsidR="00E658BC" w:rsidRDefault="008539CD" w:rsidP="000A1B1E">
      <w:pPr>
        <w:pStyle w:val="ListParagraph"/>
        <w:numPr>
          <w:ilvl w:val="1"/>
          <w:numId w:val="6"/>
        </w:numPr>
      </w:pPr>
      <w:r>
        <w:t xml:space="preserve">Surface areas </w:t>
      </w:r>
      <w:r w:rsidR="006F4DE9">
        <w:t xml:space="preserve">and geometry </w:t>
      </w:r>
      <w:r>
        <w:t>of exterior components (thermal envelope) and floor area used in loads must be consistent with architectural plans.</w:t>
      </w:r>
      <w:r w:rsidR="000C432F" w:rsidDel="000C432F">
        <w:t xml:space="preserve"> </w:t>
      </w:r>
    </w:p>
    <w:p w14:paraId="64039ED8" w14:textId="77777777" w:rsidR="00D12486" w:rsidRDefault="00D12486" w:rsidP="00D12486"/>
    <w:p w14:paraId="5EB2F813" w14:textId="49CFC7C4" w:rsidR="00D12486" w:rsidRDefault="00D12486" w:rsidP="00D12486">
      <w:r>
        <w:t xml:space="preserve">Note: </w:t>
      </w:r>
      <w:r w:rsidR="00BD0798">
        <w:t>T</w:t>
      </w:r>
      <w:r>
        <w:t xml:space="preserve">he </w:t>
      </w:r>
      <w:r w:rsidR="00D9075A">
        <w:t>infiltration</w:t>
      </w:r>
      <w:r w:rsidR="00597AB7">
        <w:t xml:space="preserve"> </w:t>
      </w:r>
      <w:r w:rsidR="00D9075A">
        <w:t>guidance document</w:t>
      </w:r>
      <w:r w:rsidR="00AE71F8">
        <w:t xml:space="preserve">, zip code </w:t>
      </w:r>
      <w:r w:rsidR="000E6CFF">
        <w:t>weather station reference,</w:t>
      </w:r>
      <w:r w:rsidR="00597AB7">
        <w:t xml:space="preserve"> and</w:t>
      </w:r>
      <w:r w:rsidR="00BD0798">
        <w:t xml:space="preserve"> other helpful resources</w:t>
      </w:r>
      <w:r w:rsidR="00D9075A">
        <w:t xml:space="preserve"> can be found at </w:t>
      </w:r>
      <w:hyperlink r:id="rId13" w:history="1">
        <w:r w:rsidR="00D9075A" w:rsidRPr="00292760">
          <w:rPr>
            <w:rStyle w:val="Hyperlink"/>
          </w:rPr>
          <w:t>https://cleanheat.ny.gov/contractor-resources/</w:t>
        </w:r>
      </w:hyperlink>
      <w:r w:rsidR="00D9075A">
        <w:t xml:space="preserve"> under the </w:t>
      </w:r>
      <w:r w:rsidR="00BD0798">
        <w:t xml:space="preserve">Air Source Heat Pump and Ground Source Heat Pump expanders.  </w:t>
      </w:r>
    </w:p>
    <w:sectPr w:rsidR="00D12486" w:rsidSect="000A1032">
      <w:headerReference w:type="default" r:id="rId14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57EC" w14:textId="77777777" w:rsidR="00DB1BCB" w:rsidRDefault="00DB1BCB" w:rsidP="006A3C0B">
      <w:pPr>
        <w:spacing w:after="0" w:line="240" w:lineRule="auto"/>
      </w:pPr>
      <w:r>
        <w:separator/>
      </w:r>
    </w:p>
  </w:endnote>
  <w:endnote w:type="continuationSeparator" w:id="0">
    <w:p w14:paraId="643A4757" w14:textId="77777777" w:rsidR="00DB1BCB" w:rsidRDefault="00DB1BCB" w:rsidP="006A3C0B">
      <w:pPr>
        <w:spacing w:after="0" w:line="240" w:lineRule="auto"/>
      </w:pPr>
      <w:r>
        <w:continuationSeparator/>
      </w:r>
    </w:p>
  </w:endnote>
  <w:endnote w:type="continuationNotice" w:id="1">
    <w:p w14:paraId="7F77B9A6" w14:textId="77777777" w:rsidR="00DB1BCB" w:rsidRDefault="00DB1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F33D" w14:textId="77777777" w:rsidR="00DB1BCB" w:rsidRDefault="00DB1BCB" w:rsidP="006A3C0B">
      <w:pPr>
        <w:spacing w:after="0" w:line="240" w:lineRule="auto"/>
      </w:pPr>
      <w:r>
        <w:separator/>
      </w:r>
    </w:p>
  </w:footnote>
  <w:footnote w:type="continuationSeparator" w:id="0">
    <w:p w14:paraId="2681C904" w14:textId="77777777" w:rsidR="00DB1BCB" w:rsidRDefault="00DB1BCB" w:rsidP="006A3C0B">
      <w:pPr>
        <w:spacing w:after="0" w:line="240" w:lineRule="auto"/>
      </w:pPr>
      <w:r>
        <w:continuationSeparator/>
      </w:r>
    </w:p>
  </w:footnote>
  <w:footnote w:type="continuationNotice" w:id="1">
    <w:p w14:paraId="6E847304" w14:textId="77777777" w:rsidR="00DB1BCB" w:rsidRDefault="00DB1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5218"/>
      <w:gridCol w:w="4142"/>
    </w:tblGrid>
    <w:tr w:rsidR="00E90DBE" w:rsidRPr="00904392" w14:paraId="56B195B3" w14:textId="5088D7BE" w:rsidTr="00E90DBE">
      <w:trPr>
        <w:trHeight w:val="219"/>
      </w:trPr>
      <w:tc>
        <w:tcPr>
          <w:tcW w:w="522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7A02C0F6" w14:textId="77777777" w:rsidR="00E90DBE" w:rsidRPr="00904392" w:rsidRDefault="00E90DBE" w:rsidP="00904392">
          <w:pPr>
            <w:spacing w:after="0" w:line="240" w:lineRule="auto"/>
            <w:rPr>
              <w:rFonts w:ascii="Roboto" w:eastAsia="Times New Roman" w:hAnsi="Roboto" w:cs="Calibri"/>
              <w:b/>
              <w:bCs/>
              <w:color w:val="002D72"/>
              <w:sz w:val="32"/>
              <w:szCs w:val="32"/>
            </w:rPr>
          </w:pPr>
          <w:r w:rsidRPr="00904392">
            <w:rPr>
              <w:rFonts w:ascii="Roboto" w:eastAsia="Times New Roman" w:hAnsi="Roboto" w:cs="Calibri"/>
              <w:b/>
              <w:bCs/>
              <w:color w:val="002D72"/>
              <w:sz w:val="32"/>
              <w:szCs w:val="32"/>
            </w:rPr>
            <w:t>NYS Clean Heat Statewide Heat Pump Program</w:t>
          </w:r>
        </w:p>
      </w:tc>
      <w:tc>
        <w:tcPr>
          <w:tcW w:w="4132" w:type="dxa"/>
          <w:vMerge w:val="restart"/>
          <w:tcBorders>
            <w:top w:val="nil"/>
            <w:left w:val="nil"/>
            <w:right w:val="nil"/>
          </w:tcBorders>
          <w:shd w:val="clear" w:color="000000" w:fill="FFFFFF"/>
        </w:tcPr>
        <w:p w14:paraId="2CC96D0A" w14:textId="722E5989" w:rsidR="00E90DBE" w:rsidRPr="00904392" w:rsidRDefault="00E90DBE" w:rsidP="00904392">
          <w:pPr>
            <w:spacing w:after="0" w:line="240" w:lineRule="auto"/>
            <w:rPr>
              <w:rFonts w:ascii="Roboto" w:eastAsia="Times New Roman" w:hAnsi="Roboto" w:cs="Calibri"/>
              <w:b/>
              <w:bCs/>
              <w:color w:val="002D72"/>
              <w:sz w:val="32"/>
              <w:szCs w:val="32"/>
            </w:rPr>
          </w:pPr>
          <w:r>
            <w:rPr>
              <w:rFonts w:ascii="Roboto" w:eastAsia="Times New Roman" w:hAnsi="Roboto" w:cs="Calibri"/>
              <w:b/>
              <w:bCs/>
              <w:noProof/>
              <w:color w:val="002D72"/>
              <w:sz w:val="32"/>
              <w:szCs w:val="32"/>
            </w:rPr>
            <w:drawing>
              <wp:inline distT="0" distB="0" distL="0" distR="0" wp14:anchorId="7518BFED" wp14:editId="7EB27339">
                <wp:extent cx="2497465" cy="73152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7" r="6540"/>
                        <a:stretch/>
                      </pic:blipFill>
                      <pic:spPr bwMode="auto">
                        <a:xfrm>
                          <a:off x="0" y="0"/>
                          <a:ext cx="24974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90DBE" w:rsidRPr="00904392" w14:paraId="37B05FBB" w14:textId="58D096AF" w:rsidTr="00E90DBE">
      <w:trPr>
        <w:trHeight w:val="150"/>
      </w:trPr>
      <w:tc>
        <w:tcPr>
          <w:tcW w:w="522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hideMark/>
        </w:tcPr>
        <w:p w14:paraId="23736D13" w14:textId="6861FC3B" w:rsidR="00994F1E" w:rsidRDefault="00E90DBE" w:rsidP="00994F1E">
          <w:pPr>
            <w:spacing w:after="0" w:line="240" w:lineRule="auto"/>
            <w:rPr>
              <w:rFonts w:ascii="Roboto" w:eastAsia="Times New Roman" w:hAnsi="Roboto" w:cs="Calibri"/>
              <w:b/>
              <w:bCs/>
              <w:color w:val="002D72"/>
            </w:rPr>
          </w:pPr>
          <w:r>
            <w:rPr>
              <w:rFonts w:ascii="Roboto" w:eastAsia="Times New Roman" w:hAnsi="Roboto" w:cs="Calibri"/>
              <w:b/>
              <w:bCs/>
              <w:color w:val="002D72"/>
            </w:rPr>
            <w:t>Load Calculation</w:t>
          </w:r>
          <w:r w:rsidRPr="00904392">
            <w:rPr>
              <w:rFonts w:ascii="Roboto" w:eastAsia="Times New Roman" w:hAnsi="Roboto" w:cs="Calibri"/>
              <w:b/>
              <w:bCs/>
              <w:color w:val="002D72"/>
            </w:rPr>
            <w:t xml:space="preserve"> </w:t>
          </w:r>
          <w:r w:rsidR="0066756F">
            <w:rPr>
              <w:rFonts w:ascii="Roboto" w:eastAsia="Times New Roman" w:hAnsi="Roboto" w:cs="Calibri"/>
              <w:b/>
              <w:bCs/>
              <w:color w:val="002D72"/>
            </w:rPr>
            <w:t>Guidance</w:t>
          </w:r>
          <w:r>
            <w:rPr>
              <w:rFonts w:ascii="Roboto" w:eastAsia="Times New Roman" w:hAnsi="Roboto" w:cs="Calibri"/>
              <w:b/>
              <w:bCs/>
              <w:color w:val="002D72"/>
            </w:rPr>
            <w:t xml:space="preserve"> </w:t>
          </w:r>
        </w:p>
        <w:p w14:paraId="75C8E970" w14:textId="3D02206C" w:rsidR="00E90DBE" w:rsidRPr="00904392" w:rsidRDefault="00C3140C" w:rsidP="00CE3A34">
          <w:pPr>
            <w:spacing w:after="0" w:line="240" w:lineRule="auto"/>
            <w:rPr>
              <w:rFonts w:ascii="Roboto" w:eastAsia="Times New Roman" w:hAnsi="Roboto" w:cs="Calibri"/>
              <w:b/>
              <w:bCs/>
              <w:color w:val="002D72"/>
            </w:rPr>
          </w:pPr>
          <w:r>
            <w:rPr>
              <w:rFonts w:ascii="Roboto" w:eastAsia="Times New Roman" w:hAnsi="Roboto" w:cs="Calibri"/>
              <w:b/>
              <w:bCs/>
              <w:color w:val="002D72"/>
            </w:rPr>
            <w:t>July 16, 2024</w:t>
          </w:r>
        </w:p>
      </w:tc>
      <w:tc>
        <w:tcPr>
          <w:tcW w:w="4132" w:type="dxa"/>
          <w:vMerge/>
          <w:tcBorders>
            <w:left w:val="nil"/>
            <w:bottom w:val="nil"/>
            <w:right w:val="nil"/>
          </w:tcBorders>
          <w:shd w:val="clear" w:color="000000" w:fill="FFFFFF"/>
        </w:tcPr>
        <w:p w14:paraId="5531AA10" w14:textId="77777777" w:rsidR="00E90DBE" w:rsidRDefault="00E90DBE" w:rsidP="00904392">
          <w:pPr>
            <w:spacing w:after="0" w:line="240" w:lineRule="auto"/>
            <w:rPr>
              <w:rFonts w:ascii="Roboto" w:eastAsia="Times New Roman" w:hAnsi="Roboto" w:cs="Calibri"/>
              <w:b/>
              <w:bCs/>
              <w:color w:val="002D72"/>
            </w:rPr>
          </w:pPr>
        </w:p>
      </w:tc>
    </w:tr>
  </w:tbl>
  <w:p w14:paraId="5D13B22C" w14:textId="10C1DF27" w:rsidR="006A3C0B" w:rsidRDefault="006A3C0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ZGPH0PUSr+U6D" int2:id="eKp1k8d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BD66"/>
    <w:multiLevelType w:val="hybridMultilevel"/>
    <w:tmpl w:val="FFFFFFFF"/>
    <w:lvl w:ilvl="0" w:tplc="4F8280CE">
      <w:start w:val="1"/>
      <w:numFmt w:val="decimal"/>
      <w:lvlText w:val="%1."/>
      <w:lvlJc w:val="left"/>
      <w:pPr>
        <w:ind w:left="1440" w:hanging="360"/>
      </w:pPr>
    </w:lvl>
    <w:lvl w:ilvl="1" w:tplc="F6105DA4">
      <w:start w:val="1"/>
      <w:numFmt w:val="lowerLetter"/>
      <w:lvlText w:val="%2."/>
      <w:lvlJc w:val="left"/>
      <w:pPr>
        <w:ind w:left="2160" w:hanging="360"/>
      </w:pPr>
    </w:lvl>
    <w:lvl w:ilvl="2" w:tplc="E2E4E2BC">
      <w:start w:val="1"/>
      <w:numFmt w:val="lowerRoman"/>
      <w:lvlText w:val="%3."/>
      <w:lvlJc w:val="right"/>
      <w:pPr>
        <w:ind w:left="2880" w:hanging="180"/>
      </w:pPr>
    </w:lvl>
    <w:lvl w:ilvl="3" w:tplc="EE387A2C">
      <w:start w:val="1"/>
      <w:numFmt w:val="decimal"/>
      <w:lvlText w:val="%4."/>
      <w:lvlJc w:val="left"/>
      <w:pPr>
        <w:ind w:left="3600" w:hanging="360"/>
      </w:pPr>
    </w:lvl>
    <w:lvl w:ilvl="4" w:tplc="567AE262">
      <w:start w:val="1"/>
      <w:numFmt w:val="lowerLetter"/>
      <w:lvlText w:val="%5."/>
      <w:lvlJc w:val="left"/>
      <w:pPr>
        <w:ind w:left="4320" w:hanging="360"/>
      </w:pPr>
    </w:lvl>
    <w:lvl w:ilvl="5" w:tplc="8FE24AF4">
      <w:start w:val="1"/>
      <w:numFmt w:val="lowerRoman"/>
      <w:lvlText w:val="%6."/>
      <w:lvlJc w:val="right"/>
      <w:pPr>
        <w:ind w:left="5040" w:hanging="180"/>
      </w:pPr>
    </w:lvl>
    <w:lvl w:ilvl="6" w:tplc="FCC6EBEC">
      <w:start w:val="1"/>
      <w:numFmt w:val="decimal"/>
      <w:lvlText w:val="%7."/>
      <w:lvlJc w:val="left"/>
      <w:pPr>
        <w:ind w:left="5760" w:hanging="360"/>
      </w:pPr>
    </w:lvl>
    <w:lvl w:ilvl="7" w:tplc="5A6A1E94">
      <w:start w:val="1"/>
      <w:numFmt w:val="lowerLetter"/>
      <w:lvlText w:val="%8."/>
      <w:lvlJc w:val="left"/>
      <w:pPr>
        <w:ind w:left="6480" w:hanging="360"/>
      </w:pPr>
    </w:lvl>
    <w:lvl w:ilvl="8" w:tplc="6E8ED6A2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C5FCE"/>
    <w:multiLevelType w:val="hybridMultilevel"/>
    <w:tmpl w:val="FFFFFFFF"/>
    <w:lvl w:ilvl="0" w:tplc="93EC3BC4">
      <w:start w:val="1"/>
      <w:numFmt w:val="decimal"/>
      <w:lvlText w:val="%1."/>
      <w:lvlJc w:val="left"/>
      <w:pPr>
        <w:ind w:left="720" w:hanging="360"/>
      </w:pPr>
    </w:lvl>
    <w:lvl w:ilvl="1" w:tplc="60A03992">
      <w:start w:val="1"/>
      <w:numFmt w:val="lowerLetter"/>
      <w:lvlText w:val="%2."/>
      <w:lvlJc w:val="left"/>
      <w:pPr>
        <w:ind w:left="1440" w:hanging="360"/>
      </w:pPr>
    </w:lvl>
    <w:lvl w:ilvl="2" w:tplc="16A4EBB4">
      <w:start w:val="1"/>
      <w:numFmt w:val="lowerRoman"/>
      <w:lvlText w:val="%3."/>
      <w:lvlJc w:val="right"/>
      <w:pPr>
        <w:ind w:left="2160" w:hanging="180"/>
      </w:pPr>
    </w:lvl>
    <w:lvl w:ilvl="3" w:tplc="1B5A8BC0">
      <w:start w:val="1"/>
      <w:numFmt w:val="decimal"/>
      <w:lvlText w:val="%4."/>
      <w:lvlJc w:val="left"/>
      <w:pPr>
        <w:ind w:left="2880" w:hanging="360"/>
      </w:pPr>
    </w:lvl>
    <w:lvl w:ilvl="4" w:tplc="A6741D04">
      <w:start w:val="1"/>
      <w:numFmt w:val="lowerLetter"/>
      <w:lvlText w:val="%5."/>
      <w:lvlJc w:val="left"/>
      <w:pPr>
        <w:ind w:left="3600" w:hanging="360"/>
      </w:pPr>
    </w:lvl>
    <w:lvl w:ilvl="5" w:tplc="69E03ABA">
      <w:start w:val="1"/>
      <w:numFmt w:val="lowerRoman"/>
      <w:lvlText w:val="%6."/>
      <w:lvlJc w:val="right"/>
      <w:pPr>
        <w:ind w:left="4320" w:hanging="180"/>
      </w:pPr>
    </w:lvl>
    <w:lvl w:ilvl="6" w:tplc="5D0E7F34">
      <w:start w:val="1"/>
      <w:numFmt w:val="decimal"/>
      <w:lvlText w:val="%7."/>
      <w:lvlJc w:val="left"/>
      <w:pPr>
        <w:ind w:left="5040" w:hanging="360"/>
      </w:pPr>
    </w:lvl>
    <w:lvl w:ilvl="7" w:tplc="5944F0BE">
      <w:start w:val="1"/>
      <w:numFmt w:val="lowerLetter"/>
      <w:lvlText w:val="%8."/>
      <w:lvlJc w:val="left"/>
      <w:pPr>
        <w:ind w:left="5760" w:hanging="360"/>
      </w:pPr>
    </w:lvl>
    <w:lvl w:ilvl="8" w:tplc="643603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8CC2"/>
    <w:multiLevelType w:val="hybridMultilevel"/>
    <w:tmpl w:val="FFFFFFFF"/>
    <w:lvl w:ilvl="0" w:tplc="2812B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AA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6B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64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E9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6E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29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23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C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E15B4"/>
    <w:multiLevelType w:val="hybridMultilevel"/>
    <w:tmpl w:val="94B8C5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AA2ABB"/>
    <w:multiLevelType w:val="hybridMultilevel"/>
    <w:tmpl w:val="045E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E11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6932230">
    <w:abstractNumId w:val="0"/>
  </w:num>
  <w:num w:numId="2" w16cid:durableId="2018068527">
    <w:abstractNumId w:val="1"/>
  </w:num>
  <w:num w:numId="3" w16cid:durableId="1397968553">
    <w:abstractNumId w:val="2"/>
  </w:num>
  <w:num w:numId="4" w16cid:durableId="1179734103">
    <w:abstractNumId w:val="4"/>
  </w:num>
  <w:num w:numId="5" w16cid:durableId="2030066025">
    <w:abstractNumId w:val="3"/>
  </w:num>
  <w:num w:numId="6" w16cid:durableId="1285694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F27DBA"/>
    <w:rsid w:val="00002645"/>
    <w:rsid w:val="00012479"/>
    <w:rsid w:val="0001374A"/>
    <w:rsid w:val="00015CCA"/>
    <w:rsid w:val="000176F0"/>
    <w:rsid w:val="000237F4"/>
    <w:rsid w:val="000242D0"/>
    <w:rsid w:val="00026D66"/>
    <w:rsid w:val="000270E0"/>
    <w:rsid w:val="00027331"/>
    <w:rsid w:val="0003171F"/>
    <w:rsid w:val="000344B9"/>
    <w:rsid w:val="00036AFC"/>
    <w:rsid w:val="0004626C"/>
    <w:rsid w:val="00047A0E"/>
    <w:rsid w:val="0005101E"/>
    <w:rsid w:val="00055D4A"/>
    <w:rsid w:val="00057900"/>
    <w:rsid w:val="00060CA3"/>
    <w:rsid w:val="00060E90"/>
    <w:rsid w:val="00064C5E"/>
    <w:rsid w:val="0006567C"/>
    <w:rsid w:val="0006737F"/>
    <w:rsid w:val="00074C4B"/>
    <w:rsid w:val="00074D64"/>
    <w:rsid w:val="00076918"/>
    <w:rsid w:val="00077DE8"/>
    <w:rsid w:val="00080AA0"/>
    <w:rsid w:val="000864C2"/>
    <w:rsid w:val="00090778"/>
    <w:rsid w:val="000936B2"/>
    <w:rsid w:val="0009394F"/>
    <w:rsid w:val="000955B3"/>
    <w:rsid w:val="0009670E"/>
    <w:rsid w:val="000A1032"/>
    <w:rsid w:val="000A1B1E"/>
    <w:rsid w:val="000B0E3E"/>
    <w:rsid w:val="000B110C"/>
    <w:rsid w:val="000B3896"/>
    <w:rsid w:val="000B6F16"/>
    <w:rsid w:val="000C158C"/>
    <w:rsid w:val="000C432F"/>
    <w:rsid w:val="000C56AA"/>
    <w:rsid w:val="000D5F06"/>
    <w:rsid w:val="000D7F58"/>
    <w:rsid w:val="000E36ED"/>
    <w:rsid w:val="000E6CFF"/>
    <w:rsid w:val="000F5D42"/>
    <w:rsid w:val="00105F96"/>
    <w:rsid w:val="001111CB"/>
    <w:rsid w:val="00126D7C"/>
    <w:rsid w:val="00135982"/>
    <w:rsid w:val="00150C1A"/>
    <w:rsid w:val="00154F2F"/>
    <w:rsid w:val="00164682"/>
    <w:rsid w:val="001673EC"/>
    <w:rsid w:val="00174538"/>
    <w:rsid w:val="00176D8E"/>
    <w:rsid w:val="001825E3"/>
    <w:rsid w:val="00183F99"/>
    <w:rsid w:val="001859D8"/>
    <w:rsid w:val="00190A7E"/>
    <w:rsid w:val="00193909"/>
    <w:rsid w:val="00195FDE"/>
    <w:rsid w:val="001964AB"/>
    <w:rsid w:val="001A10F0"/>
    <w:rsid w:val="001A314F"/>
    <w:rsid w:val="001A6998"/>
    <w:rsid w:val="001A7F92"/>
    <w:rsid w:val="001B1E16"/>
    <w:rsid w:val="001B7610"/>
    <w:rsid w:val="001C0B8D"/>
    <w:rsid w:val="001C563C"/>
    <w:rsid w:val="001D5486"/>
    <w:rsid w:val="001D6221"/>
    <w:rsid w:val="001E236C"/>
    <w:rsid w:val="001E2583"/>
    <w:rsid w:val="001E4E38"/>
    <w:rsid w:val="001F081C"/>
    <w:rsid w:val="001F38F0"/>
    <w:rsid w:val="00201116"/>
    <w:rsid w:val="002020C4"/>
    <w:rsid w:val="00203EC3"/>
    <w:rsid w:val="00205743"/>
    <w:rsid w:val="00205F39"/>
    <w:rsid w:val="002072BF"/>
    <w:rsid w:val="00211E3C"/>
    <w:rsid w:val="00212B9E"/>
    <w:rsid w:val="00217D65"/>
    <w:rsid w:val="00217DF9"/>
    <w:rsid w:val="00231E2E"/>
    <w:rsid w:val="00241541"/>
    <w:rsid w:val="00244CE6"/>
    <w:rsid w:val="00246C69"/>
    <w:rsid w:val="00247180"/>
    <w:rsid w:val="00253E82"/>
    <w:rsid w:val="0026224D"/>
    <w:rsid w:val="00262D64"/>
    <w:rsid w:val="00270525"/>
    <w:rsid w:val="0028048E"/>
    <w:rsid w:val="00280957"/>
    <w:rsid w:val="00281015"/>
    <w:rsid w:val="00282CB2"/>
    <w:rsid w:val="0028392B"/>
    <w:rsid w:val="00285C4D"/>
    <w:rsid w:val="0028661A"/>
    <w:rsid w:val="00286B12"/>
    <w:rsid w:val="0029096A"/>
    <w:rsid w:val="002947B0"/>
    <w:rsid w:val="002A10D7"/>
    <w:rsid w:val="002A31CB"/>
    <w:rsid w:val="002B1278"/>
    <w:rsid w:val="002B6B67"/>
    <w:rsid w:val="002B7CCB"/>
    <w:rsid w:val="002C100D"/>
    <w:rsid w:val="002C5985"/>
    <w:rsid w:val="002C7570"/>
    <w:rsid w:val="002D255C"/>
    <w:rsid w:val="002D443E"/>
    <w:rsid w:val="002D67A2"/>
    <w:rsid w:val="002D756A"/>
    <w:rsid w:val="002E27C2"/>
    <w:rsid w:val="002E36E3"/>
    <w:rsid w:val="002E3C6C"/>
    <w:rsid w:val="002E4F64"/>
    <w:rsid w:val="002F0869"/>
    <w:rsid w:val="002F6C7F"/>
    <w:rsid w:val="00300714"/>
    <w:rsid w:val="0030311C"/>
    <w:rsid w:val="00304A65"/>
    <w:rsid w:val="00305FC8"/>
    <w:rsid w:val="00307630"/>
    <w:rsid w:val="003126B7"/>
    <w:rsid w:val="00322903"/>
    <w:rsid w:val="00327C9A"/>
    <w:rsid w:val="00331E90"/>
    <w:rsid w:val="00333638"/>
    <w:rsid w:val="003340F3"/>
    <w:rsid w:val="003366CB"/>
    <w:rsid w:val="00336F75"/>
    <w:rsid w:val="00337238"/>
    <w:rsid w:val="00337951"/>
    <w:rsid w:val="00342A0C"/>
    <w:rsid w:val="0035484D"/>
    <w:rsid w:val="00360C2B"/>
    <w:rsid w:val="0036603C"/>
    <w:rsid w:val="003702AF"/>
    <w:rsid w:val="003813ED"/>
    <w:rsid w:val="00384E29"/>
    <w:rsid w:val="00393DCE"/>
    <w:rsid w:val="003A2AA8"/>
    <w:rsid w:val="003A7CC0"/>
    <w:rsid w:val="003B0134"/>
    <w:rsid w:val="003B5C0F"/>
    <w:rsid w:val="003C1236"/>
    <w:rsid w:val="003C2576"/>
    <w:rsid w:val="003C26B1"/>
    <w:rsid w:val="003C5E6F"/>
    <w:rsid w:val="003E44CE"/>
    <w:rsid w:val="003F0BEF"/>
    <w:rsid w:val="003F23FB"/>
    <w:rsid w:val="003F2AB4"/>
    <w:rsid w:val="003F5909"/>
    <w:rsid w:val="00401AF1"/>
    <w:rsid w:val="00403A5F"/>
    <w:rsid w:val="00404282"/>
    <w:rsid w:val="00404D9D"/>
    <w:rsid w:val="00405B95"/>
    <w:rsid w:val="0042216A"/>
    <w:rsid w:val="00422BFD"/>
    <w:rsid w:val="00434348"/>
    <w:rsid w:val="00436E12"/>
    <w:rsid w:val="00440CE1"/>
    <w:rsid w:val="00445CE1"/>
    <w:rsid w:val="004477CE"/>
    <w:rsid w:val="00452D2A"/>
    <w:rsid w:val="004560C9"/>
    <w:rsid w:val="00460377"/>
    <w:rsid w:val="004606B8"/>
    <w:rsid w:val="00463CFB"/>
    <w:rsid w:val="00465769"/>
    <w:rsid w:val="00466D3E"/>
    <w:rsid w:val="00474C6D"/>
    <w:rsid w:val="00477999"/>
    <w:rsid w:val="00490378"/>
    <w:rsid w:val="004929DB"/>
    <w:rsid w:val="00495221"/>
    <w:rsid w:val="004975A9"/>
    <w:rsid w:val="004A23B6"/>
    <w:rsid w:val="004A4F90"/>
    <w:rsid w:val="004A5228"/>
    <w:rsid w:val="004A54FD"/>
    <w:rsid w:val="004A5C8C"/>
    <w:rsid w:val="004A640C"/>
    <w:rsid w:val="004C2207"/>
    <w:rsid w:val="004C4003"/>
    <w:rsid w:val="004F0C00"/>
    <w:rsid w:val="004F17C2"/>
    <w:rsid w:val="00500F88"/>
    <w:rsid w:val="005026B2"/>
    <w:rsid w:val="00503621"/>
    <w:rsid w:val="00512A93"/>
    <w:rsid w:val="00516A69"/>
    <w:rsid w:val="0052035A"/>
    <w:rsid w:val="00524A60"/>
    <w:rsid w:val="00533B0C"/>
    <w:rsid w:val="00540F44"/>
    <w:rsid w:val="0055633A"/>
    <w:rsid w:val="005603A8"/>
    <w:rsid w:val="005619D3"/>
    <w:rsid w:val="00565EC0"/>
    <w:rsid w:val="00570CB1"/>
    <w:rsid w:val="0057105C"/>
    <w:rsid w:val="00572974"/>
    <w:rsid w:val="0057427E"/>
    <w:rsid w:val="0057480E"/>
    <w:rsid w:val="00576FD1"/>
    <w:rsid w:val="00577808"/>
    <w:rsid w:val="00581593"/>
    <w:rsid w:val="00582DA7"/>
    <w:rsid w:val="00583290"/>
    <w:rsid w:val="00586097"/>
    <w:rsid w:val="005865E6"/>
    <w:rsid w:val="0059554C"/>
    <w:rsid w:val="00597AB7"/>
    <w:rsid w:val="005A5B09"/>
    <w:rsid w:val="005A7AC6"/>
    <w:rsid w:val="005B6071"/>
    <w:rsid w:val="005C1385"/>
    <w:rsid w:val="005C7DD7"/>
    <w:rsid w:val="005D0BBC"/>
    <w:rsid w:val="005D1BB1"/>
    <w:rsid w:val="005D2DE6"/>
    <w:rsid w:val="005E2EA6"/>
    <w:rsid w:val="005E4BE3"/>
    <w:rsid w:val="005E78A2"/>
    <w:rsid w:val="005F0389"/>
    <w:rsid w:val="005F31B0"/>
    <w:rsid w:val="005F3DE0"/>
    <w:rsid w:val="005F7587"/>
    <w:rsid w:val="00617F4C"/>
    <w:rsid w:val="00622851"/>
    <w:rsid w:val="00627235"/>
    <w:rsid w:val="0062794F"/>
    <w:rsid w:val="00630FD7"/>
    <w:rsid w:val="00631D32"/>
    <w:rsid w:val="006329BE"/>
    <w:rsid w:val="00635B35"/>
    <w:rsid w:val="00641326"/>
    <w:rsid w:val="00646CEB"/>
    <w:rsid w:val="006476D9"/>
    <w:rsid w:val="00650E37"/>
    <w:rsid w:val="0065564E"/>
    <w:rsid w:val="0066756F"/>
    <w:rsid w:val="0066794D"/>
    <w:rsid w:val="00667D67"/>
    <w:rsid w:val="0067445A"/>
    <w:rsid w:val="0067612D"/>
    <w:rsid w:val="00680C21"/>
    <w:rsid w:val="00693286"/>
    <w:rsid w:val="006A1DC7"/>
    <w:rsid w:val="006A39D1"/>
    <w:rsid w:val="006A3ACF"/>
    <w:rsid w:val="006A3C0B"/>
    <w:rsid w:val="006B0572"/>
    <w:rsid w:val="006B46F3"/>
    <w:rsid w:val="006B5D17"/>
    <w:rsid w:val="006B7114"/>
    <w:rsid w:val="006C6C8A"/>
    <w:rsid w:val="006D521A"/>
    <w:rsid w:val="006D71AB"/>
    <w:rsid w:val="006D7684"/>
    <w:rsid w:val="006D7D3B"/>
    <w:rsid w:val="006E7BEE"/>
    <w:rsid w:val="006F4DE9"/>
    <w:rsid w:val="006F7449"/>
    <w:rsid w:val="00710D0C"/>
    <w:rsid w:val="00711157"/>
    <w:rsid w:val="00714342"/>
    <w:rsid w:val="00715236"/>
    <w:rsid w:val="00715247"/>
    <w:rsid w:val="007250BB"/>
    <w:rsid w:val="00726124"/>
    <w:rsid w:val="007317B7"/>
    <w:rsid w:val="00733878"/>
    <w:rsid w:val="007371D5"/>
    <w:rsid w:val="007548F4"/>
    <w:rsid w:val="00754C4A"/>
    <w:rsid w:val="007551FA"/>
    <w:rsid w:val="00755320"/>
    <w:rsid w:val="00763E51"/>
    <w:rsid w:val="00767025"/>
    <w:rsid w:val="00771BF3"/>
    <w:rsid w:val="00787216"/>
    <w:rsid w:val="007966F5"/>
    <w:rsid w:val="007A1D58"/>
    <w:rsid w:val="007A38F8"/>
    <w:rsid w:val="007A3C98"/>
    <w:rsid w:val="007A3CCA"/>
    <w:rsid w:val="007A7FFA"/>
    <w:rsid w:val="007B23C3"/>
    <w:rsid w:val="007B4D63"/>
    <w:rsid w:val="007D14FB"/>
    <w:rsid w:val="007D201E"/>
    <w:rsid w:val="007D4253"/>
    <w:rsid w:val="007D6D40"/>
    <w:rsid w:val="007E0B6E"/>
    <w:rsid w:val="007E53C4"/>
    <w:rsid w:val="007E6B00"/>
    <w:rsid w:val="007F1D5E"/>
    <w:rsid w:val="007F2050"/>
    <w:rsid w:val="007F3C22"/>
    <w:rsid w:val="00803792"/>
    <w:rsid w:val="00804DFC"/>
    <w:rsid w:val="00812F3D"/>
    <w:rsid w:val="00816089"/>
    <w:rsid w:val="008169C2"/>
    <w:rsid w:val="00817932"/>
    <w:rsid w:val="00820931"/>
    <w:rsid w:val="008311B7"/>
    <w:rsid w:val="008322B4"/>
    <w:rsid w:val="00833171"/>
    <w:rsid w:val="00833A67"/>
    <w:rsid w:val="00833E0C"/>
    <w:rsid w:val="0083595D"/>
    <w:rsid w:val="0083710C"/>
    <w:rsid w:val="00843833"/>
    <w:rsid w:val="008445C2"/>
    <w:rsid w:val="00844779"/>
    <w:rsid w:val="008461BA"/>
    <w:rsid w:val="008511D6"/>
    <w:rsid w:val="008539CD"/>
    <w:rsid w:val="008541A3"/>
    <w:rsid w:val="0085790B"/>
    <w:rsid w:val="00866C26"/>
    <w:rsid w:val="008712EE"/>
    <w:rsid w:val="008718EC"/>
    <w:rsid w:val="0087311F"/>
    <w:rsid w:val="00873399"/>
    <w:rsid w:val="00876B28"/>
    <w:rsid w:val="008810E4"/>
    <w:rsid w:val="00881FFF"/>
    <w:rsid w:val="00890616"/>
    <w:rsid w:val="00897337"/>
    <w:rsid w:val="00897B0D"/>
    <w:rsid w:val="008A150C"/>
    <w:rsid w:val="008A7E0A"/>
    <w:rsid w:val="008B6018"/>
    <w:rsid w:val="008B6544"/>
    <w:rsid w:val="008B662A"/>
    <w:rsid w:val="008C2480"/>
    <w:rsid w:val="008D67F0"/>
    <w:rsid w:val="008D721B"/>
    <w:rsid w:val="008E21B7"/>
    <w:rsid w:val="008E4BA6"/>
    <w:rsid w:val="008E5720"/>
    <w:rsid w:val="008F0689"/>
    <w:rsid w:val="008F107D"/>
    <w:rsid w:val="008F46AE"/>
    <w:rsid w:val="008F5B0D"/>
    <w:rsid w:val="008F716D"/>
    <w:rsid w:val="008F73E5"/>
    <w:rsid w:val="008F7A04"/>
    <w:rsid w:val="00902FA6"/>
    <w:rsid w:val="00904392"/>
    <w:rsid w:val="009048A9"/>
    <w:rsid w:val="00906BF3"/>
    <w:rsid w:val="0092015E"/>
    <w:rsid w:val="0092165B"/>
    <w:rsid w:val="00922B39"/>
    <w:rsid w:val="00924612"/>
    <w:rsid w:val="00933C3A"/>
    <w:rsid w:val="009414EC"/>
    <w:rsid w:val="00942A8F"/>
    <w:rsid w:val="009453F1"/>
    <w:rsid w:val="00945580"/>
    <w:rsid w:val="009458E9"/>
    <w:rsid w:val="00951671"/>
    <w:rsid w:val="00954CDC"/>
    <w:rsid w:val="009568F8"/>
    <w:rsid w:val="00961E2B"/>
    <w:rsid w:val="00961FB9"/>
    <w:rsid w:val="00962CFF"/>
    <w:rsid w:val="0096338B"/>
    <w:rsid w:val="009656AC"/>
    <w:rsid w:val="00971607"/>
    <w:rsid w:val="00976F90"/>
    <w:rsid w:val="00977866"/>
    <w:rsid w:val="00983E26"/>
    <w:rsid w:val="00994F1E"/>
    <w:rsid w:val="00995FD3"/>
    <w:rsid w:val="009A3638"/>
    <w:rsid w:val="009A5425"/>
    <w:rsid w:val="009B0EB4"/>
    <w:rsid w:val="009B358D"/>
    <w:rsid w:val="009B77A3"/>
    <w:rsid w:val="009C3398"/>
    <w:rsid w:val="009C5EC5"/>
    <w:rsid w:val="009D0173"/>
    <w:rsid w:val="009D4E1D"/>
    <w:rsid w:val="009E4E89"/>
    <w:rsid w:val="009E71EB"/>
    <w:rsid w:val="009F4D26"/>
    <w:rsid w:val="00A01D5E"/>
    <w:rsid w:val="00A07434"/>
    <w:rsid w:val="00A12675"/>
    <w:rsid w:val="00A12A67"/>
    <w:rsid w:val="00A132A0"/>
    <w:rsid w:val="00A158FA"/>
    <w:rsid w:val="00A201D3"/>
    <w:rsid w:val="00A20EBC"/>
    <w:rsid w:val="00A21F90"/>
    <w:rsid w:val="00A22CD6"/>
    <w:rsid w:val="00A22E37"/>
    <w:rsid w:val="00A24F98"/>
    <w:rsid w:val="00A256D9"/>
    <w:rsid w:val="00A31463"/>
    <w:rsid w:val="00A315A7"/>
    <w:rsid w:val="00A36A74"/>
    <w:rsid w:val="00A3770A"/>
    <w:rsid w:val="00A37BAE"/>
    <w:rsid w:val="00A409AB"/>
    <w:rsid w:val="00A45C67"/>
    <w:rsid w:val="00A62A4B"/>
    <w:rsid w:val="00A637CB"/>
    <w:rsid w:val="00A64D77"/>
    <w:rsid w:val="00A66C72"/>
    <w:rsid w:val="00A67BA8"/>
    <w:rsid w:val="00A7667F"/>
    <w:rsid w:val="00A8122E"/>
    <w:rsid w:val="00A84FBB"/>
    <w:rsid w:val="00A90AB2"/>
    <w:rsid w:val="00A9360C"/>
    <w:rsid w:val="00AA07BF"/>
    <w:rsid w:val="00AA139E"/>
    <w:rsid w:val="00AA234C"/>
    <w:rsid w:val="00AA3171"/>
    <w:rsid w:val="00AA7BAB"/>
    <w:rsid w:val="00AB01E0"/>
    <w:rsid w:val="00AB0F93"/>
    <w:rsid w:val="00AB4BFA"/>
    <w:rsid w:val="00AB5DC6"/>
    <w:rsid w:val="00AC127B"/>
    <w:rsid w:val="00AC6124"/>
    <w:rsid w:val="00AC66A2"/>
    <w:rsid w:val="00AC7461"/>
    <w:rsid w:val="00AD0878"/>
    <w:rsid w:val="00AD0C87"/>
    <w:rsid w:val="00AD0E51"/>
    <w:rsid w:val="00AD3DA0"/>
    <w:rsid w:val="00AD3DCD"/>
    <w:rsid w:val="00AE3245"/>
    <w:rsid w:val="00AE6CB9"/>
    <w:rsid w:val="00AE71F8"/>
    <w:rsid w:val="00B01FD8"/>
    <w:rsid w:val="00B04B0C"/>
    <w:rsid w:val="00B1065B"/>
    <w:rsid w:val="00B10A4D"/>
    <w:rsid w:val="00B110BB"/>
    <w:rsid w:val="00B113D6"/>
    <w:rsid w:val="00B13E40"/>
    <w:rsid w:val="00B13E90"/>
    <w:rsid w:val="00B14264"/>
    <w:rsid w:val="00B1554A"/>
    <w:rsid w:val="00B166A5"/>
    <w:rsid w:val="00B24565"/>
    <w:rsid w:val="00B3258D"/>
    <w:rsid w:val="00B37147"/>
    <w:rsid w:val="00B4071A"/>
    <w:rsid w:val="00B40D1F"/>
    <w:rsid w:val="00B4697C"/>
    <w:rsid w:val="00B520C7"/>
    <w:rsid w:val="00B56D46"/>
    <w:rsid w:val="00B63BF9"/>
    <w:rsid w:val="00B649E1"/>
    <w:rsid w:val="00B656B9"/>
    <w:rsid w:val="00B7025F"/>
    <w:rsid w:val="00B73C64"/>
    <w:rsid w:val="00B8105D"/>
    <w:rsid w:val="00B83435"/>
    <w:rsid w:val="00B834A4"/>
    <w:rsid w:val="00B86CF7"/>
    <w:rsid w:val="00B871A6"/>
    <w:rsid w:val="00B91BD0"/>
    <w:rsid w:val="00BA0E14"/>
    <w:rsid w:val="00BA3693"/>
    <w:rsid w:val="00BA682B"/>
    <w:rsid w:val="00BB1840"/>
    <w:rsid w:val="00BB1B0B"/>
    <w:rsid w:val="00BB49CF"/>
    <w:rsid w:val="00BB5CE8"/>
    <w:rsid w:val="00BC57DE"/>
    <w:rsid w:val="00BC63E7"/>
    <w:rsid w:val="00BD0798"/>
    <w:rsid w:val="00BD104F"/>
    <w:rsid w:val="00BD6297"/>
    <w:rsid w:val="00BD7061"/>
    <w:rsid w:val="00BD7627"/>
    <w:rsid w:val="00BE1B50"/>
    <w:rsid w:val="00BE5C6C"/>
    <w:rsid w:val="00BF19D1"/>
    <w:rsid w:val="00BF2F87"/>
    <w:rsid w:val="00BF48A6"/>
    <w:rsid w:val="00BF4FB3"/>
    <w:rsid w:val="00BF54A7"/>
    <w:rsid w:val="00BF590C"/>
    <w:rsid w:val="00C00EDE"/>
    <w:rsid w:val="00C00FE1"/>
    <w:rsid w:val="00C0456F"/>
    <w:rsid w:val="00C06216"/>
    <w:rsid w:val="00C218FE"/>
    <w:rsid w:val="00C30089"/>
    <w:rsid w:val="00C31120"/>
    <w:rsid w:val="00C3140C"/>
    <w:rsid w:val="00C318D3"/>
    <w:rsid w:val="00C35D86"/>
    <w:rsid w:val="00C42312"/>
    <w:rsid w:val="00C42FEF"/>
    <w:rsid w:val="00C44F98"/>
    <w:rsid w:val="00C46253"/>
    <w:rsid w:val="00C475CD"/>
    <w:rsid w:val="00C6248A"/>
    <w:rsid w:val="00C62B50"/>
    <w:rsid w:val="00C630DF"/>
    <w:rsid w:val="00C6555B"/>
    <w:rsid w:val="00C656D2"/>
    <w:rsid w:val="00C6708B"/>
    <w:rsid w:val="00C67FFB"/>
    <w:rsid w:val="00C730F6"/>
    <w:rsid w:val="00C757BE"/>
    <w:rsid w:val="00C77FDC"/>
    <w:rsid w:val="00C81C07"/>
    <w:rsid w:val="00C843FD"/>
    <w:rsid w:val="00C85B5D"/>
    <w:rsid w:val="00C91986"/>
    <w:rsid w:val="00C92A2D"/>
    <w:rsid w:val="00C964CD"/>
    <w:rsid w:val="00C978E8"/>
    <w:rsid w:val="00CA53E8"/>
    <w:rsid w:val="00CB16C3"/>
    <w:rsid w:val="00CB313D"/>
    <w:rsid w:val="00CB5323"/>
    <w:rsid w:val="00CB5346"/>
    <w:rsid w:val="00CC0118"/>
    <w:rsid w:val="00CC3068"/>
    <w:rsid w:val="00CC56E8"/>
    <w:rsid w:val="00CD136C"/>
    <w:rsid w:val="00CD4987"/>
    <w:rsid w:val="00CD6D96"/>
    <w:rsid w:val="00CD7208"/>
    <w:rsid w:val="00CE26DB"/>
    <w:rsid w:val="00CE3A34"/>
    <w:rsid w:val="00CF63EF"/>
    <w:rsid w:val="00CF64D0"/>
    <w:rsid w:val="00D03012"/>
    <w:rsid w:val="00D031B4"/>
    <w:rsid w:val="00D0581E"/>
    <w:rsid w:val="00D07444"/>
    <w:rsid w:val="00D12486"/>
    <w:rsid w:val="00D21053"/>
    <w:rsid w:val="00D25578"/>
    <w:rsid w:val="00D32C21"/>
    <w:rsid w:val="00D32F20"/>
    <w:rsid w:val="00D33F9B"/>
    <w:rsid w:val="00D34492"/>
    <w:rsid w:val="00D45063"/>
    <w:rsid w:val="00D45DE6"/>
    <w:rsid w:val="00D46E78"/>
    <w:rsid w:val="00D50918"/>
    <w:rsid w:val="00D50CFB"/>
    <w:rsid w:val="00D51F58"/>
    <w:rsid w:val="00D54140"/>
    <w:rsid w:val="00D548C8"/>
    <w:rsid w:val="00D54CFA"/>
    <w:rsid w:val="00D54E1F"/>
    <w:rsid w:val="00D61D83"/>
    <w:rsid w:val="00D62A8A"/>
    <w:rsid w:val="00D67B45"/>
    <w:rsid w:val="00D7092A"/>
    <w:rsid w:val="00D73792"/>
    <w:rsid w:val="00D738B6"/>
    <w:rsid w:val="00D81A4F"/>
    <w:rsid w:val="00D844C8"/>
    <w:rsid w:val="00D864B5"/>
    <w:rsid w:val="00D903CA"/>
    <w:rsid w:val="00D9075A"/>
    <w:rsid w:val="00D91CE4"/>
    <w:rsid w:val="00D9650C"/>
    <w:rsid w:val="00DA11F8"/>
    <w:rsid w:val="00DA39BC"/>
    <w:rsid w:val="00DA4ADA"/>
    <w:rsid w:val="00DB1BCB"/>
    <w:rsid w:val="00DB44E8"/>
    <w:rsid w:val="00DB4EF8"/>
    <w:rsid w:val="00DC0F9D"/>
    <w:rsid w:val="00DD1910"/>
    <w:rsid w:val="00DD2225"/>
    <w:rsid w:val="00DD64D3"/>
    <w:rsid w:val="00DD7059"/>
    <w:rsid w:val="00DE721E"/>
    <w:rsid w:val="00DE7307"/>
    <w:rsid w:val="00DF0CBB"/>
    <w:rsid w:val="00DF56EB"/>
    <w:rsid w:val="00E01D69"/>
    <w:rsid w:val="00E06931"/>
    <w:rsid w:val="00E11B86"/>
    <w:rsid w:val="00E12D71"/>
    <w:rsid w:val="00E16A0A"/>
    <w:rsid w:val="00E20608"/>
    <w:rsid w:val="00E2319D"/>
    <w:rsid w:val="00E2336E"/>
    <w:rsid w:val="00E237A9"/>
    <w:rsid w:val="00E30D5B"/>
    <w:rsid w:val="00E32434"/>
    <w:rsid w:val="00E349A8"/>
    <w:rsid w:val="00E35115"/>
    <w:rsid w:val="00E42749"/>
    <w:rsid w:val="00E510EC"/>
    <w:rsid w:val="00E54CDB"/>
    <w:rsid w:val="00E55A9A"/>
    <w:rsid w:val="00E63561"/>
    <w:rsid w:val="00E658BC"/>
    <w:rsid w:val="00E74FFE"/>
    <w:rsid w:val="00E8036B"/>
    <w:rsid w:val="00E824BC"/>
    <w:rsid w:val="00E90DBE"/>
    <w:rsid w:val="00E944DB"/>
    <w:rsid w:val="00EA3E1D"/>
    <w:rsid w:val="00EA4A4B"/>
    <w:rsid w:val="00EB27BB"/>
    <w:rsid w:val="00EB468A"/>
    <w:rsid w:val="00EB51DD"/>
    <w:rsid w:val="00EB761A"/>
    <w:rsid w:val="00EC1F15"/>
    <w:rsid w:val="00EC3200"/>
    <w:rsid w:val="00EC3A55"/>
    <w:rsid w:val="00EC4E09"/>
    <w:rsid w:val="00ED1037"/>
    <w:rsid w:val="00ED11F1"/>
    <w:rsid w:val="00ED24DD"/>
    <w:rsid w:val="00ED6685"/>
    <w:rsid w:val="00EE2D1C"/>
    <w:rsid w:val="00EE64A1"/>
    <w:rsid w:val="00EF2D68"/>
    <w:rsid w:val="00EF7BA6"/>
    <w:rsid w:val="00F020F7"/>
    <w:rsid w:val="00F02B77"/>
    <w:rsid w:val="00F1431D"/>
    <w:rsid w:val="00F16081"/>
    <w:rsid w:val="00F160FB"/>
    <w:rsid w:val="00F1643F"/>
    <w:rsid w:val="00F165F8"/>
    <w:rsid w:val="00F2043C"/>
    <w:rsid w:val="00F26510"/>
    <w:rsid w:val="00F3052D"/>
    <w:rsid w:val="00F32A26"/>
    <w:rsid w:val="00F37CED"/>
    <w:rsid w:val="00F40B0A"/>
    <w:rsid w:val="00F41277"/>
    <w:rsid w:val="00F43FA9"/>
    <w:rsid w:val="00F44C98"/>
    <w:rsid w:val="00F5430F"/>
    <w:rsid w:val="00F56F6E"/>
    <w:rsid w:val="00F6219C"/>
    <w:rsid w:val="00F6290B"/>
    <w:rsid w:val="00F62F28"/>
    <w:rsid w:val="00F72A5E"/>
    <w:rsid w:val="00F72B21"/>
    <w:rsid w:val="00F73C0E"/>
    <w:rsid w:val="00F917F5"/>
    <w:rsid w:val="00F922AA"/>
    <w:rsid w:val="00F95807"/>
    <w:rsid w:val="00F97E33"/>
    <w:rsid w:val="00FA0538"/>
    <w:rsid w:val="00FA14DC"/>
    <w:rsid w:val="00FA20DB"/>
    <w:rsid w:val="00FA7F3C"/>
    <w:rsid w:val="00FB12C4"/>
    <w:rsid w:val="00FC1274"/>
    <w:rsid w:val="00FD184F"/>
    <w:rsid w:val="00FD1DCA"/>
    <w:rsid w:val="00FE0688"/>
    <w:rsid w:val="00FE7411"/>
    <w:rsid w:val="00FF7A70"/>
    <w:rsid w:val="019FFF23"/>
    <w:rsid w:val="01FB1F5F"/>
    <w:rsid w:val="0225AEAA"/>
    <w:rsid w:val="0271B16B"/>
    <w:rsid w:val="03EB2948"/>
    <w:rsid w:val="04592B62"/>
    <w:rsid w:val="049CBA03"/>
    <w:rsid w:val="04AF0951"/>
    <w:rsid w:val="04EBAE59"/>
    <w:rsid w:val="04F12711"/>
    <w:rsid w:val="0836BF53"/>
    <w:rsid w:val="098AF6DB"/>
    <w:rsid w:val="09C9B0DC"/>
    <w:rsid w:val="11CC6387"/>
    <w:rsid w:val="13079CF3"/>
    <w:rsid w:val="138C9FD2"/>
    <w:rsid w:val="17F1333C"/>
    <w:rsid w:val="1EA5D986"/>
    <w:rsid w:val="20C2D2C3"/>
    <w:rsid w:val="26E9CFCA"/>
    <w:rsid w:val="2745A3C3"/>
    <w:rsid w:val="27B1A927"/>
    <w:rsid w:val="2907FE02"/>
    <w:rsid w:val="29E83A4A"/>
    <w:rsid w:val="2A1A5652"/>
    <w:rsid w:val="2AEC9FB6"/>
    <w:rsid w:val="2B85F20E"/>
    <w:rsid w:val="2B8B76DE"/>
    <w:rsid w:val="2CBED0AB"/>
    <w:rsid w:val="2EE0E6F4"/>
    <w:rsid w:val="2FE601D9"/>
    <w:rsid w:val="31574FB8"/>
    <w:rsid w:val="3224DC67"/>
    <w:rsid w:val="32D1CD9E"/>
    <w:rsid w:val="32FCE2D2"/>
    <w:rsid w:val="331DC59F"/>
    <w:rsid w:val="346D9DFF"/>
    <w:rsid w:val="35E24290"/>
    <w:rsid w:val="376412CF"/>
    <w:rsid w:val="39C3D7EB"/>
    <w:rsid w:val="3BB2BE74"/>
    <w:rsid w:val="3C065F89"/>
    <w:rsid w:val="3C856B84"/>
    <w:rsid w:val="3D1019F3"/>
    <w:rsid w:val="3F13100B"/>
    <w:rsid w:val="4013378B"/>
    <w:rsid w:val="4349526A"/>
    <w:rsid w:val="44D531A7"/>
    <w:rsid w:val="46A3AA46"/>
    <w:rsid w:val="46ABE8B0"/>
    <w:rsid w:val="481A7706"/>
    <w:rsid w:val="48B40E2E"/>
    <w:rsid w:val="499324B2"/>
    <w:rsid w:val="49F38833"/>
    <w:rsid w:val="4DEB7854"/>
    <w:rsid w:val="4E3F4D35"/>
    <w:rsid w:val="4EC3DE0E"/>
    <w:rsid w:val="4FCB10B4"/>
    <w:rsid w:val="4FDB1D96"/>
    <w:rsid w:val="504BD288"/>
    <w:rsid w:val="50B7C897"/>
    <w:rsid w:val="5185F633"/>
    <w:rsid w:val="52B4E891"/>
    <w:rsid w:val="57EC8C97"/>
    <w:rsid w:val="5811A036"/>
    <w:rsid w:val="590B1FB0"/>
    <w:rsid w:val="5C237073"/>
    <w:rsid w:val="5C6DB943"/>
    <w:rsid w:val="5C92FC10"/>
    <w:rsid w:val="5D8B4EAD"/>
    <w:rsid w:val="5DA3CE69"/>
    <w:rsid w:val="5DF27DBA"/>
    <w:rsid w:val="5ECD7E8A"/>
    <w:rsid w:val="60E50453"/>
    <w:rsid w:val="636169CF"/>
    <w:rsid w:val="641373DF"/>
    <w:rsid w:val="6D006686"/>
    <w:rsid w:val="6F29D53C"/>
    <w:rsid w:val="73BEBE25"/>
    <w:rsid w:val="742DAEF6"/>
    <w:rsid w:val="750FD9F6"/>
    <w:rsid w:val="77BDD8E0"/>
    <w:rsid w:val="7A3CFAAB"/>
    <w:rsid w:val="7B707958"/>
    <w:rsid w:val="7D78CBCC"/>
    <w:rsid w:val="7E83F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27DBA"/>
  <w15:chartTrackingRefBased/>
  <w15:docId w15:val="{CA4E166F-59AC-454F-8C06-FC69C55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21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32F2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4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2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B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2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C0B"/>
  </w:style>
  <w:style w:type="paragraph" w:styleId="Footer">
    <w:name w:val="footer"/>
    <w:basedOn w:val="Normal"/>
    <w:link w:val="FooterChar"/>
    <w:uiPriority w:val="99"/>
    <w:unhideWhenUsed/>
    <w:rsid w:val="006A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C0B"/>
  </w:style>
  <w:style w:type="table" w:styleId="GridTable1Light-Accent5">
    <w:name w:val="Grid Table 1 Light Accent 5"/>
    <w:basedOn w:val="TableNormal"/>
    <w:uiPriority w:val="46"/>
    <w:rsid w:val="00D32C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32C2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5B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B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B5D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372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Table4-Accent1">
    <w:name w:val="List Table 4 Accent 1"/>
    <w:basedOn w:val="TableNormal"/>
    <w:uiPriority w:val="49"/>
    <w:rsid w:val="007A3C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062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B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2B39"/>
    <w:rPr>
      <w:rFonts w:eastAsiaTheme="minorEastAsia"/>
      <w:color w:val="5A5A5A" w:themeColor="text1" w:themeTint="A5"/>
      <w:spacing w:val="15"/>
    </w:rPr>
  </w:style>
  <w:style w:type="table" w:styleId="GridTable4-Accent1">
    <w:name w:val="Grid Table 4 Accent 1"/>
    <w:basedOn w:val="TableNormal"/>
    <w:uiPriority w:val="49"/>
    <w:rsid w:val="00F72A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8810E4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08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4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eanheat.ny.gov/contractor-resourc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leanheat.ny.gov/assets/pdf/infiltration-guidance-for-buildings-at-design-conditions.pdf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eanheat.ny.gov/assets/other/Design%20temperature%20lookup%20tool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120641FF64C48B71234DBD0B8D1F6" ma:contentTypeVersion="18" ma:contentTypeDescription="Create a new document." ma:contentTypeScope="" ma:versionID="ddf88a34ac3fa3767ac941644c8f8bd7">
  <xsd:schema xmlns:xsd="http://www.w3.org/2001/XMLSchema" xmlns:xs="http://www.w3.org/2001/XMLSchema" xmlns:p="http://schemas.microsoft.com/office/2006/metadata/properties" xmlns:ns2="7572f852-3ac7-4b43-8591-5439f112ed78" xmlns:ns3="6360fe2d-c7e3-45da-b11b-9ed53c689e51" targetNamespace="http://schemas.microsoft.com/office/2006/metadata/properties" ma:root="true" ma:fieldsID="4aa20d47049ddbf615b0415fa292f6ba" ns2:_="" ns3:_="">
    <xsd:import namespace="7572f852-3ac7-4b43-8591-5439f112ed78"/>
    <xsd:import namespace="6360fe2d-c7e3-45da-b11b-9ed53c689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2f852-3ac7-4b43-8591-5439f112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153d0e-f63d-4dfa-9018-1d23c7dca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0fe2d-c7e3-45da-b11b-9ed53c689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1e921-13f3-459d-b03d-15ce9c8639a4}" ma:internalName="TaxCatchAll" ma:showField="CatchAllData" ma:web="6360fe2d-c7e3-45da-b11b-9ed53c689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2f852-3ac7-4b43-8591-5439f112ed78">
      <Terms xmlns="http://schemas.microsoft.com/office/infopath/2007/PartnerControls"/>
    </lcf76f155ced4ddcb4097134ff3c332f>
    <TaxCatchAll xmlns="6360fe2d-c7e3-45da-b11b-9ed53c689e51" xsi:nil="true"/>
    <SharedWithUsers xmlns="6360fe2d-c7e3-45da-b11b-9ed53c689e51">
      <UserInfo>
        <DisplayName>Bruce Harley</DisplayName>
        <AccountId>433</AccountId>
        <AccountType/>
      </UserInfo>
      <UserInfo>
        <DisplayName>Pieter Zwart</DisplayName>
        <AccountId>104</AccountId>
        <AccountType/>
      </UserInfo>
      <UserInfo>
        <DisplayName>Clark, Steven</DisplayName>
        <AccountId>740</AccountId>
        <AccountType/>
      </UserInfo>
      <UserInfo>
        <DisplayName>Ali, Nadia</DisplayName>
        <AccountId>677</AccountId>
        <AccountType/>
      </UserInfo>
      <UserInfo>
        <DisplayName>Clara-Ann Joyce</DisplayName>
        <AccountId>215</AccountId>
        <AccountType/>
      </UserInfo>
      <UserInfo>
        <DisplayName>Ben Davis</DisplayName>
        <AccountId>29</AccountId>
        <AccountType/>
      </UserInfo>
      <UserInfo>
        <DisplayName>Williams, Nicole S.</DisplayName>
        <AccountId>351</AccountId>
        <AccountType/>
      </UserInfo>
      <UserInfo>
        <DisplayName>Cotto, Ray</DisplayName>
        <AccountId>144</AccountId>
        <AccountType/>
      </UserInfo>
      <UserInfo>
        <DisplayName>Krupa, Daniel P.</DisplayName>
        <AccountId>162</AccountId>
        <AccountType/>
      </UserInfo>
      <UserInfo>
        <DisplayName>Hyde, Toby</DisplayName>
        <AccountId>506</AccountId>
        <AccountType/>
      </UserInfo>
      <UserInfo>
        <DisplayName>Polak, Marcin</DisplayName>
        <AccountId>405</AccountId>
        <AccountType/>
      </UserInfo>
      <UserInfo>
        <DisplayName>Ryali, Pavan K.</DisplayName>
        <AccountId>872</AccountId>
        <AccountType/>
      </UserInfo>
      <UserInfo>
        <DisplayName>Hugh Henderson</DisplayName>
        <AccountId>279</AccountId>
        <AccountType/>
      </UserInfo>
      <UserInfo>
        <DisplayName>Hogan, Kerry P (NYSERDA)</DisplayName>
        <AccountId>146</AccountId>
        <AccountType/>
      </UserInfo>
      <UserInfo>
        <DisplayName>Maloney, Mark</DisplayName>
        <AccountId>145</AccountId>
        <AccountType/>
      </UserInfo>
      <UserInfo>
        <DisplayName>Dixon, Colin J.</DisplayName>
        <AccountId>794</AccountId>
        <AccountType/>
      </UserInfo>
      <UserInfo>
        <DisplayName>Latal, Kenneth</DisplayName>
        <AccountId>160</AccountId>
        <AccountType/>
      </UserInfo>
      <UserInfo>
        <DisplayName>Walsh, Tim</DisplayName>
        <AccountId>782</AccountId>
        <AccountType/>
      </UserInfo>
      <UserInfo>
        <DisplayName>Abidi, Syed</DisplayName>
        <AccountId>960</AccountId>
        <AccountType/>
      </UserInfo>
      <UserInfo>
        <DisplayName>Murphy, Meaghan</DisplayName>
        <AccountId>525</AccountId>
        <AccountType/>
      </UserInfo>
      <UserInfo>
        <DisplayName>Piyush Jagasia</DisplayName>
        <AccountId>787</AccountId>
        <AccountType/>
      </UserInfo>
      <UserInfo>
        <DisplayName>Muhammad Mubin</DisplayName>
        <AccountId>613</AccountId>
        <AccountType/>
      </UserInfo>
      <UserInfo>
        <DisplayName>Trenard, Christopher</DisplayName>
        <AccountId>1003</AccountId>
        <AccountType/>
      </UserInfo>
      <UserInfo>
        <DisplayName>Hitt, Joseph (DPS)</DisplayName>
        <AccountId>665</AccountId>
        <AccountType/>
      </UserInfo>
      <UserInfo>
        <DisplayName>Kokkinides, Laurie (DPS)</DisplayName>
        <AccountId>165</AccountId>
        <AccountType/>
      </UserInfo>
      <UserInfo>
        <DisplayName>De Cotis, Christopher (DPS)</DisplayName>
        <AccountId>153</AccountId>
        <AccountType/>
      </UserInfo>
      <UserInfo>
        <DisplayName>Marcus Kim</DisplayName>
        <AccountId>777</AccountId>
        <AccountType/>
      </UserInfo>
      <UserInfo>
        <DisplayName>Manz, Kevin (DPS)</DisplayName>
        <AccountId>644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87FD-C393-4DCE-A257-98388F05D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2f852-3ac7-4b43-8591-5439f112ed78"/>
    <ds:schemaRef ds:uri="6360fe2d-c7e3-45da-b11b-9ed53c689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84962-CB54-4D4A-BB13-3166C4A0DE8C}">
  <ds:schemaRefs>
    <ds:schemaRef ds:uri="http://schemas.microsoft.com/office/2006/metadata/properties"/>
    <ds:schemaRef ds:uri="http://schemas.microsoft.com/office/infopath/2007/PartnerControls"/>
    <ds:schemaRef ds:uri="7572f852-3ac7-4b43-8591-5439f112ed78"/>
    <ds:schemaRef ds:uri="6360fe2d-c7e3-45da-b11b-9ed53c689e51"/>
  </ds:schemaRefs>
</ds:datastoreItem>
</file>

<file path=customXml/itemProps3.xml><?xml version="1.0" encoding="utf-8"?>
<ds:datastoreItem xmlns:ds="http://schemas.openxmlformats.org/officeDocument/2006/customXml" ds:itemID="{70F5DE61-5E9E-444B-AE9A-0C1AAEE24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0C522-BBBF-44C2-8A57-D930A3A458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Krupa, Daniel P.</dc:creator>
  <cp:keywords/>
  <dc:description/>
  <cp:lastModifiedBy>Clark, Steven</cp:lastModifiedBy>
  <cp:revision>2</cp:revision>
  <cp:lastPrinted>2023-08-30T20:12:00Z</cp:lastPrinted>
  <dcterms:created xsi:type="dcterms:W3CDTF">2024-07-17T12:34:00Z</dcterms:created>
  <dcterms:modified xsi:type="dcterms:W3CDTF">2024-07-17T12:34:00Z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0x010100923120641FF64C48B71234DBD0B8D1F6</vt:lpwstr>
  </property>
  <property fmtid="{D5CDD505-2E9C-101B-9397-08002B2CF9AE}" pid="3" name="MediaServiceImageTags">
    <vt:lpwstr/>
  </property>
  <property fmtid="{D5CDD505-2E9C-101B-9397-08002B2CF9AE}" pid="4" name="MSIP_Label_6490586b-6766-439a-826f-fa6da183971c_Enabled">
    <vt:lpwstr>true</vt:lpwstr>
  </property>
  <property fmtid="{D5CDD505-2E9C-101B-9397-08002B2CF9AE}" pid="5" name="MSIP_Label_6490586b-6766-439a-826f-fa6da183971c_SetDate">
    <vt:lpwstr>2023-08-01T15:48:15Z</vt:lpwstr>
  </property>
  <property fmtid="{D5CDD505-2E9C-101B-9397-08002B2CF9AE}" pid="6" name="MSIP_Label_6490586b-6766-439a-826f-fa6da183971c_Method">
    <vt:lpwstr>Standard</vt:lpwstr>
  </property>
  <property fmtid="{D5CDD505-2E9C-101B-9397-08002B2CF9AE}" pid="7" name="MSIP_Label_6490586b-6766-439a-826f-fa6da183971c_Name">
    <vt:lpwstr>General</vt:lpwstr>
  </property>
  <property fmtid="{D5CDD505-2E9C-101B-9397-08002B2CF9AE}" pid="8" name="MSIP_Label_6490586b-6766-439a-826f-fa6da183971c_SiteId">
    <vt:lpwstr>e9aef9b7-25ca-4518-a881-33e546773136</vt:lpwstr>
  </property>
  <property fmtid="{D5CDD505-2E9C-101B-9397-08002B2CF9AE}" pid="9" name="MSIP_Label_6490586b-6766-439a-826f-fa6da183971c_ActionId">
    <vt:lpwstr>5482fbf3-1c5d-4dad-8aca-b243e0227e59</vt:lpwstr>
  </property>
  <property fmtid="{D5CDD505-2E9C-101B-9397-08002B2CF9AE}" pid="10" name="MSIP_Label_6490586b-6766-439a-826f-fa6da183971c_ContentBits">
    <vt:lpwstr>0</vt:lpwstr>
  </property>
</Properties>
</file>